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EDD3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8" w:lineRule="auto"/>
        <w:textAlignment w:val="baseline"/>
        <w:rPr>
          <w:rFonts w:ascii="Arial"/>
          <w:sz w:val="21"/>
        </w:rPr>
      </w:pPr>
    </w:p>
    <w:p w14:paraId="7292D71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ind w:left="142"/>
        <w:textAlignment w:val="baseline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附件</w:t>
      </w:r>
    </w:p>
    <w:p w14:paraId="006C3A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4" w:lineRule="auto"/>
        <w:textAlignment w:val="baseline"/>
        <w:rPr>
          <w:rFonts w:ascii="Arial"/>
          <w:sz w:val="21"/>
        </w:rPr>
      </w:pPr>
    </w:p>
    <w:p w14:paraId="2E101E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21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第二轮中央生态环境保护督察第4项整改任务</w:t>
      </w:r>
    </w:p>
    <w:p w14:paraId="4331478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206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完成情况表</w:t>
      </w:r>
    </w:p>
    <w:p w14:paraId="45D304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/>
        <w:textAlignment w:val="baseline"/>
      </w:pPr>
    </w:p>
    <w:tbl>
      <w:tblPr>
        <w:tblStyle w:val="7"/>
        <w:tblW w:w="8500" w:type="dxa"/>
        <w:tblInd w:w="-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7702"/>
      </w:tblGrid>
      <w:tr w14:paraId="10BA9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798" w:type="dxa"/>
            <w:vAlign w:val="top"/>
          </w:tcPr>
          <w:p w14:paraId="33041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ascii="Arial"/>
                <w:sz w:val="21"/>
              </w:rPr>
            </w:pPr>
          </w:p>
          <w:p w14:paraId="3893E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64" w:lineRule="auto"/>
              <w:ind w:left="162" w:right="142" w:hanging="7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整改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2"/>
                <w:szCs w:val="22"/>
              </w:rPr>
              <w:t>任务</w:t>
            </w:r>
          </w:p>
        </w:tc>
        <w:tc>
          <w:tcPr>
            <w:tcW w:w="7702" w:type="dxa"/>
            <w:vAlign w:val="top"/>
          </w:tcPr>
          <w:p w14:paraId="2F7AF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83D7A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17" w:lineRule="auto"/>
              <w:ind w:left="117" w:right="109" w:firstLine="488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第二轮中央生态环境保护督察第4项整改任务：乌拉特前旗62个采矿项目侵占荒漠草原近3万亩，严重违反草原法。</w:t>
            </w:r>
          </w:p>
        </w:tc>
      </w:tr>
      <w:tr w14:paraId="0CC9E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798" w:type="dxa"/>
            <w:vAlign w:val="top"/>
          </w:tcPr>
          <w:p w14:paraId="23CE7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64" w:lineRule="auto"/>
              <w:ind w:left="156" w:right="142" w:firstLine="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2"/>
                <w:szCs w:val="22"/>
              </w:rPr>
              <w:t>责任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单位</w:t>
            </w:r>
          </w:p>
        </w:tc>
        <w:tc>
          <w:tcPr>
            <w:tcW w:w="7702" w:type="dxa"/>
            <w:vAlign w:val="top"/>
          </w:tcPr>
          <w:p w14:paraId="4BB4D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09B0D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2" w:lineRule="auto"/>
              <w:ind w:left="629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巴彦淖尔市委和政府</w:t>
            </w:r>
          </w:p>
        </w:tc>
      </w:tr>
      <w:tr w14:paraId="747FA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98" w:type="dxa"/>
            <w:vAlign w:val="top"/>
          </w:tcPr>
          <w:p w14:paraId="7C4B4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64" w:lineRule="auto"/>
              <w:ind w:left="156" w:right="142" w:firstLine="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2"/>
                <w:szCs w:val="22"/>
              </w:rPr>
              <w:t>整改目标</w:t>
            </w:r>
          </w:p>
        </w:tc>
        <w:tc>
          <w:tcPr>
            <w:tcW w:w="7702" w:type="dxa"/>
            <w:vAlign w:val="top"/>
          </w:tcPr>
          <w:p w14:paraId="1947A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73123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3" w:lineRule="auto"/>
              <w:ind w:left="598"/>
              <w:textAlignment w:val="baseline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对62个矿山项目侵占草原问题依法查处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到位、植被恢复到位。</w:t>
            </w:r>
          </w:p>
        </w:tc>
      </w:tr>
      <w:tr w14:paraId="676F8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9" w:hRule="atLeast"/>
        </w:trPr>
        <w:tc>
          <w:tcPr>
            <w:tcW w:w="798" w:type="dxa"/>
            <w:vAlign w:val="top"/>
          </w:tcPr>
          <w:p w14:paraId="531C3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ascii="Arial"/>
                <w:sz w:val="21"/>
              </w:rPr>
            </w:pPr>
          </w:p>
          <w:p w14:paraId="1071C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textAlignment w:val="baseline"/>
              <w:rPr>
                <w:rFonts w:ascii="Arial"/>
                <w:sz w:val="21"/>
              </w:rPr>
            </w:pPr>
          </w:p>
          <w:p w14:paraId="1DB9D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43EFF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49F90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06292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52F71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2D4AA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44C88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431A2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4C384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1A654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textAlignment w:val="baseline"/>
              <w:rPr>
                <w:rFonts w:ascii="Arial"/>
                <w:sz w:val="21"/>
              </w:rPr>
            </w:pPr>
          </w:p>
          <w:p w14:paraId="60204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64" w:lineRule="auto"/>
              <w:ind w:left="164" w:right="142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整改措施</w:t>
            </w:r>
          </w:p>
        </w:tc>
        <w:tc>
          <w:tcPr>
            <w:tcW w:w="7702" w:type="dxa"/>
            <w:vAlign w:val="top"/>
          </w:tcPr>
          <w:p w14:paraId="5DED7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textAlignment w:val="baseline"/>
              <w:rPr>
                <w:rFonts w:ascii="Arial"/>
                <w:sz w:val="21"/>
              </w:rPr>
            </w:pPr>
          </w:p>
          <w:p w14:paraId="10BF6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textAlignment w:val="baseline"/>
              <w:rPr>
                <w:rFonts w:ascii="Arial"/>
                <w:sz w:val="21"/>
              </w:rPr>
            </w:pPr>
          </w:p>
          <w:p w14:paraId="5792B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7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2022年6月底前，查清62个矿山采选项目未批先建、超审批面积违法违规占用草原情况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全面摸排矿山露天开采造成草原生态资源破坏问题，建立整改台账。</w:t>
            </w:r>
          </w:p>
          <w:p w14:paraId="12AEF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7" w:rightChars="0"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二）2023年6月底前，依照《中华人民共和国草原法》等法律法规对矿山采选项目未批先建、超审批面积违规征占用草原及造成草原生态资源破坏的案件按照“一案一策”坚决查处到位，构成犯罪的移送公安部门追究刑事责任。</w:t>
            </w:r>
          </w:p>
          <w:p w14:paraId="767CB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（三）2022 年12 月底前，对62个采矿项目进行科学论证，对不能办理草原征占用审核手续的矿山企业及无主矿山，按照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一企一策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的原则，完成矿山地质环境综合治理及植被恢复方案的编制、论证和批复。对确需保留的矿山企业，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2023 年6 月底前，结合国土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三调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地类属性，依法依规办理草原征占用审核手续，并加强用地监管。按照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谁破坏、谁治理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的原则，严格按标准开展生态治理修复，2024年12月底前，完成矿山地质环境治理地形地貌重塑及植被恢复基础工作，有条件企业开展植被恢复；2025年12月底前，其余企业全部完成生态治理修复。</w:t>
            </w:r>
          </w:p>
          <w:p w14:paraId="61476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（四）2022年12月底前，制定出台《关于加强草原保护修复工作的实施方案》，压实各级林长责任，对重点区域实行常态化监测，严厉打击违法破坏草原资源行为，堵塞行业监管漏洞。</w:t>
            </w:r>
          </w:p>
        </w:tc>
      </w:tr>
    </w:tbl>
    <w:p w14:paraId="1C307B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667EDC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400" w:right="1785" w:bottom="1315" w:left="1418" w:header="0" w:footer="949" w:gutter="0"/>
          <w:pgNumType w:fmt="decimal"/>
          <w:cols w:space="720" w:num="1"/>
        </w:sectPr>
      </w:pPr>
    </w:p>
    <w:p w14:paraId="09EF0A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192621C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60C53D7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tbl>
      <w:tblPr>
        <w:tblStyle w:val="7"/>
        <w:tblW w:w="8638" w:type="dxa"/>
        <w:tblInd w:w="-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7790"/>
      </w:tblGrid>
      <w:tr w14:paraId="4D976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0" w:hRule="atLeast"/>
        </w:trPr>
        <w:tc>
          <w:tcPr>
            <w:tcW w:w="848" w:type="dxa"/>
            <w:vAlign w:val="top"/>
          </w:tcPr>
          <w:p w14:paraId="227BD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4199B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3B43B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16AE1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015FA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38D34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20D3A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3055D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553E0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7F560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14053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5B74E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55FD8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15D47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52EE2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0D1D8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43477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6E5B8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7729F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</w:rPr>
            </w:pPr>
          </w:p>
          <w:p w14:paraId="4BEAE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rPr>
                <w:rFonts w:ascii="Arial"/>
                <w:sz w:val="21"/>
              </w:rPr>
            </w:pPr>
          </w:p>
          <w:p w14:paraId="4B67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rPr>
                <w:rFonts w:ascii="Arial"/>
                <w:sz w:val="21"/>
              </w:rPr>
            </w:pPr>
          </w:p>
          <w:p w14:paraId="78A19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rPr>
                <w:rFonts w:ascii="Arial"/>
                <w:sz w:val="21"/>
              </w:rPr>
            </w:pPr>
          </w:p>
          <w:p w14:paraId="22BEF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textAlignment w:val="baseline"/>
              <w:rPr>
                <w:rFonts w:ascii="Arial"/>
                <w:sz w:val="21"/>
              </w:rPr>
            </w:pPr>
          </w:p>
          <w:p w14:paraId="3E416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8" w:lineRule="auto"/>
              <w:ind w:left="164" w:right="154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整改措施</w:t>
            </w:r>
          </w:p>
          <w:p w14:paraId="42FD6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89" w:lineRule="auto"/>
              <w:ind w:left="164" w:right="154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完成情况</w:t>
            </w:r>
          </w:p>
        </w:tc>
        <w:tc>
          <w:tcPr>
            <w:tcW w:w="7790" w:type="dxa"/>
            <w:vAlign w:val="top"/>
          </w:tcPr>
          <w:p w14:paraId="51508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57" w:rightChars="0" w:firstLine="48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（一）2022年6月底前，查清62个矿山采选项目未批先建、超审批面积违法违规占用草原情况 ，全面摸排矿山露天开采造成草原生态资源破坏问题，建立整改台账。</w:t>
            </w:r>
          </w:p>
          <w:p w14:paraId="18AEE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经全面细致排查、核实，实际涉及51家企业68个项目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（32个露采、15个地采、20个选厂、1个尾矿库）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，已逐一建立排查整改台账。该项整改措施已落实到位。</w:t>
            </w:r>
          </w:p>
          <w:p w14:paraId="3245F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57" w:rightChars="0" w:firstLine="48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（二）2023年6月底前，依照《中华人民共和国草原法》等法律法规对矿山采选项目未批先建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、超审批面积违规征占用草原及造成草原生态资源破坏的案件按照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“ 一案一策 ”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坚决查处到位，构成犯罪的移送公安部门追究刑事责任。</w:t>
            </w:r>
          </w:p>
          <w:p w14:paraId="6C801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以林长制为重要引领，聚焦草原资源保护监管关键环节，建立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 xml:space="preserve">发现   -移交- 查处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闭环机制，对违规违法问题线索及时移送相关部门，确保依法依规调查处理，对涉嫌非法占用农用地案件50起立案侦查，其中：移送检察机关16起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(法院判决11起，不予起诉5起）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、行政结案34起，案件已全部查处到位。该项整改措施已落实到位。</w:t>
            </w:r>
          </w:p>
          <w:p w14:paraId="43489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57" w:rightChars="0" w:firstLine="48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（三）2022年12月底前，对62个采矿项目进行科学论证，对不能办理草原征占用审核手续的矿山企业及无主矿山，按照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“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一企一策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的原则，完成矿山地质环境综合治理及植被恢复方案的编制、论证和批复。对确需保留的矿山企业，2023年6月底前，结合国土“三调”地类属性，依法依规办理草原征占用审核手续，并加强用地监管。按照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“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谁破坏、谁治理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的原则，严格按标准开展生态治理修复，2024年12月底前，完成矿山地质环境治理地形地貌重塑及植被恢复基础工作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，有条件企业开展植被恢复；2025年12月底前，其余企业全部完成生态治理修复。</w:t>
            </w:r>
          </w:p>
          <w:p w14:paraId="65772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月，乌拉特前旗聘请中国地质环境监测院、北京储正科技发展有限公司等企业开展科学论证工作 ，编制了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 xml:space="preserve">《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乌拉特前旗资源环境承载力评价报告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乌拉特前旗超贫磁铁矿综合论证定性报告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，并通过专家组评审。同时，印发了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关于规范矿产资源开发秩序的意见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，严格落实新设矿权准入、已设采矿权管理、自然保护地内矿业权管控等政策措施；严格按照矿产资源开发利用方案开采，严格落实矿山地质环境治理制度，加大矿山开采日常监管力度，形成了源头严防、过程严管、后果严惩的制度体系。</w:t>
            </w:r>
          </w:p>
          <w:p w14:paraId="7C053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对68个矿山企业进行分类处置，其中5个矿山项目关闭退出，63个矿山项目保留。2023年8月 - 2025年5月， 54个符合办理手续的矿山，结合国土“ 三调 ” 地类属性和草原确权数据，依法依规办理草原征占用审核手续，同时对部分不再使用的地块也完成植被恢复；9个保留且需全部恢复的矿山和5个关闭退出的矿山按照批复的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环境综合治理植被恢复作业设计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月底前完成矿山地质环境综合治理及植被恢复。该项整改措施已落实到位。</w:t>
            </w:r>
          </w:p>
        </w:tc>
      </w:tr>
    </w:tbl>
    <w:p w14:paraId="67D1033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687EC1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tbl>
      <w:tblPr>
        <w:tblStyle w:val="7"/>
        <w:tblW w:w="8638" w:type="dxa"/>
        <w:tblInd w:w="-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7790"/>
      </w:tblGrid>
      <w:tr w14:paraId="28BAD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 w:hRule="atLeast"/>
        </w:trPr>
        <w:tc>
          <w:tcPr>
            <w:tcW w:w="848" w:type="dxa"/>
            <w:vAlign w:val="top"/>
          </w:tcPr>
          <w:p w14:paraId="69E2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ascii="Arial"/>
                <w:sz w:val="21"/>
              </w:rPr>
            </w:pPr>
          </w:p>
          <w:p w14:paraId="4D777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ascii="Arial"/>
                <w:sz w:val="21"/>
              </w:rPr>
            </w:pPr>
          </w:p>
          <w:p w14:paraId="74152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ascii="Arial"/>
                <w:sz w:val="21"/>
              </w:rPr>
            </w:pPr>
          </w:p>
          <w:p w14:paraId="14EE7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ascii="Arial"/>
                <w:sz w:val="21"/>
              </w:rPr>
            </w:pPr>
          </w:p>
          <w:p w14:paraId="06FA5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ascii="Arial"/>
                <w:sz w:val="21"/>
              </w:rPr>
            </w:pPr>
          </w:p>
          <w:p w14:paraId="7110F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8" w:lineRule="auto"/>
              <w:ind w:left="164" w:right="154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整改措施</w:t>
            </w:r>
          </w:p>
          <w:p w14:paraId="663B5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89" w:lineRule="auto"/>
              <w:ind w:left="164" w:right="154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完成情况</w:t>
            </w:r>
          </w:p>
        </w:tc>
        <w:tc>
          <w:tcPr>
            <w:tcW w:w="7790" w:type="dxa"/>
            <w:vAlign w:val="top"/>
          </w:tcPr>
          <w:p w14:paraId="012B4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57" w:rightChars="0" w:firstLine="48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（四）2022年12月底前，制定出台《关于加强草原保护修复工作的实施方案》，压实各级林长责任，对重点区域实行常态化监测，严厉打击违法破坏草原资源行为，堵塞行业监管漏洞。</w:t>
            </w:r>
          </w:p>
          <w:p w14:paraId="78750D2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73" w:lineRule="auto"/>
              <w:ind w:left="114" w:right="106" w:firstLine="515"/>
              <w:jc w:val="both"/>
              <w:textAlignment w:val="baseline"/>
            </w:pPr>
            <w:r>
              <w:rPr>
                <w:spacing w:val="5"/>
              </w:rPr>
              <w:t>巴彦淖尔市印发《关于加强草原保护修复工作的实施方案》《</w:t>
            </w:r>
            <w:r>
              <w:rPr>
                <w:spacing w:val="4"/>
              </w:rPr>
              <w:t>关于进</w:t>
            </w:r>
            <w:r>
              <w:rPr>
                <w:spacing w:val="14"/>
              </w:rPr>
              <w:t>一步加强草原执法监督工作的通知》《加强草原保护修复工作</w:t>
            </w:r>
            <w:r>
              <w:rPr>
                <w:spacing w:val="13"/>
              </w:rPr>
              <w:t>的实施方</w:t>
            </w:r>
            <w:r>
              <w:rPr>
                <w:spacing w:val="6"/>
              </w:rPr>
              <w:t>案》，在抓好整改工作的同时，逐步建立健全抓源头、治根本、管长远的制度体系和工作机制，把治标与治本统一起来，补齐工作短板、堵塞监管漏洞，推动形成源头严防、过程严管、后果严惩的制度体系。该项整改措</w:t>
            </w:r>
            <w:r>
              <w:t>施已落实到位。</w:t>
            </w:r>
          </w:p>
        </w:tc>
      </w:tr>
    </w:tbl>
    <w:p w14:paraId="409E6F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  <w:bookmarkStart w:id="0" w:name="_GoBack"/>
      <w:bookmarkEnd w:id="0"/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400" w:right="1785" w:bottom="1315" w:left="1418" w:header="0" w:footer="94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D88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FE87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FE87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95C04">
    <w:pPr>
      <w:spacing w:line="235" w:lineRule="auto"/>
      <w:ind w:left="12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CFC7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9CFC7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6899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8A8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8A8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FEA02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503AC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DFA2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C32E43"/>
    <w:rsid w:val="1409747C"/>
    <w:rsid w:val="15A703A2"/>
    <w:rsid w:val="205C7762"/>
    <w:rsid w:val="258B7398"/>
    <w:rsid w:val="29712D49"/>
    <w:rsid w:val="33FF4811"/>
    <w:rsid w:val="3B44206B"/>
    <w:rsid w:val="40383B92"/>
    <w:rsid w:val="4C64229A"/>
    <w:rsid w:val="5DEB17F1"/>
    <w:rsid w:val="609603C4"/>
    <w:rsid w:val="67794185"/>
    <w:rsid w:val="6BAE7BBA"/>
    <w:rsid w:val="72A921D9"/>
    <w:rsid w:val="74FE790A"/>
    <w:rsid w:val="750E6C6B"/>
    <w:rsid w:val="796FC7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  <w:style w:type="paragraph" w:styleId="9">
    <w:name w:val="List Paragraph"/>
    <w:basedOn w:val="1"/>
    <w:qFormat/>
    <w:uiPriority w:val="0"/>
    <w:pPr>
      <w:suppressAutoHyphens w:val="0"/>
      <w:ind w:firstLine="420" w:firstLineChars="200"/>
    </w:pPr>
    <w:rPr>
      <w:rFonts w:ascii="Times New Roman" w:hAnsi="Times New Roman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2147</Words>
  <Characters>2256</Characters>
  <TotalTime>21</TotalTime>
  <ScaleCrop>false</ScaleCrop>
  <LinksUpToDate>false</LinksUpToDate>
  <CharactersWithSpaces>2314</CharactersWithSpaces>
  <Application>WPS Office_12.8.2.1114_F1E327BC-269C-435d-A152-05C5408002CA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2026-01-14T02:02:00Z</dcterms:created>
  <dc:creator>O(∩_∩)O~</dc:creator>
  <cp:lastModifiedBy>greatwall</cp:lastModifiedBy>
  <cp:lastPrinted>2026-01-13T20:07:00Z</cp:lastPrinted>
  <dcterms:modified xsi:type="dcterms:W3CDTF">2026-01-15T17:31:49Z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2026-01-13T18:02:46Z</vt:filetime>
  </property>
  <property fmtid="{D5CDD505-2E9C-101B-9397-08002B2CF9AE}" pid="4" name="KSOTemplateDocerSaveRecord">
    <vt:lpwstr>eyJoZGlkIjoiNzY3NTFiMjIzMWM2MjM2MGMzMjI3MjE1YzM0ZjE5MWQiLCJ1c2VySWQiOiIzODMzMTg2NDkifQ==</vt:lpwstr>
  </property>
  <property fmtid="{D5CDD505-2E9C-101B-9397-08002B2CF9AE}" pid="5" name="KSOProductBuildVer">
    <vt:lpwstr>2052-12.8.2.1114</vt:lpwstr>
  </property>
  <property fmtid="{D5CDD505-2E9C-101B-9397-08002B2CF9AE}" pid="6" name="ICV">
    <vt:lpwstr>F969347134C2CC9605B468696EC063C2_43</vt:lpwstr>
  </property>
</Properties>
</file>