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eastAsia"/>
          <w:sz w:val="44"/>
        </w:rPr>
      </w:pPr>
      <w:bookmarkStart w:id="1" w:name="_GoBack"/>
      <w:bookmarkEnd w:id="1"/>
    </w:p>
    <w:p>
      <w:pPr>
        <w:adjustRightInd w:val="0"/>
        <w:snapToGrid w:val="0"/>
        <w:spacing w:line="520" w:lineRule="exact"/>
        <w:rPr>
          <w:rFonts w:hint="eastAsia"/>
          <w:sz w:val="44"/>
        </w:rPr>
      </w:pPr>
    </w:p>
    <w:p>
      <w:pPr>
        <w:ind w:firstLine="53"/>
        <w:jc w:val="center"/>
        <w:rPr>
          <w:rFonts w:hint="eastAsia"/>
        </w:rPr>
      </w:pPr>
    </w:p>
    <w:p>
      <w:pPr>
        <w:pStyle w:val="2"/>
        <w:spacing w:after="0"/>
        <w:rPr>
          <w:rFonts w:hint="eastAsia"/>
        </w:rPr>
      </w:pPr>
    </w:p>
    <w:p>
      <w:pPr>
        <w:ind w:firstLine="0"/>
        <w:jc w:val="both"/>
        <w:rPr>
          <w:rFonts w:hint="eastAsia"/>
        </w:rPr>
      </w:pP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仿宋_GB2312"/>
          <w:sz w:val="32"/>
          <w:lang w:val="en"/>
        </w:rPr>
      </w:pPr>
      <w:bookmarkStart w:id="0" w:name="B0003"/>
      <w:r>
        <w:rPr>
          <w:rFonts w:hint="eastAsia" w:ascii="Times New Roman" w:hAnsi="Times New Roman" w:eastAsia="仿宋_GB2312"/>
          <w:sz w:val="32"/>
          <w:lang w:val="en" w:eastAsia="zh-CN"/>
        </w:rPr>
        <w:t>巴</w:t>
      </w:r>
      <w:r>
        <w:rPr>
          <w:rFonts w:ascii="Times New Roman" w:hAnsi="Times New Roman" w:eastAsia="仿宋_GB2312"/>
          <w:sz w:val="32"/>
          <w:lang w:val="en"/>
        </w:rPr>
        <w:t>财贸规〔2024〕</w:t>
      </w:r>
      <w:r>
        <w:rPr>
          <w:rFonts w:hint="eastAsia" w:ascii="Times New Roman" w:hAnsi="Times New Roman" w:eastAsia="仿宋_GB2312"/>
          <w:sz w:val="32"/>
          <w:lang w:val="en-US" w:eastAsia="zh-CN"/>
        </w:rPr>
        <w:t>303</w:t>
      </w:r>
      <w:r>
        <w:rPr>
          <w:rFonts w:ascii="Times New Roman" w:hAnsi="Times New Roman" w:eastAsia="仿宋_GB2312"/>
          <w:sz w:val="32"/>
          <w:lang w:val="en"/>
        </w:rPr>
        <w:t>号</w:t>
      </w:r>
      <w:bookmarkEnd w:id="0"/>
    </w:p>
    <w:p>
      <w:pPr>
        <w:adjustRightInd w:val="0"/>
        <w:snapToGrid w:val="0"/>
        <w:spacing w:line="240" w:lineRule="exact"/>
        <w:jc w:val="center"/>
        <w:rPr>
          <w:rFonts w:hint="eastAsia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  <w:lang w:val="en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  <w:lang w:val="e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关于转发《自治区财政厅关于印发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&lt;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内蒙古自治区本级惠企资金直达企业暂行办法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&gt;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的通知》的通知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各旗县区财政局：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现将《内蒙古自治区财政厅关于印发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&lt;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内蒙古自治区本级惠企资金直达企业暂行办法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&gt;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的通知》（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内财贸规〔2024〕10号）转发给你们，请按照文件要求贯彻执行。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《内蒙古自治区财政厅关于印发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内蒙古自治区本级惠企资金直达企业暂行办法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的通知》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巴彦淖尔市财政局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2024年4月7日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44"/>
          <w:szCs w:val="44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9BD8E6CA-6FAB-44DE-A2AE-245F3F4349B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2714D6B-4354-462B-926E-ACB0D2B39DCE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20FBB12-EB47-4824-A5C1-2ACECD8692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5DF3925"/>
    <w:rsid w:val="FABD2305"/>
    <w:rsid w:val="FEEF7D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paragraph" w:styleId="3">
    <w:name w:val="Body Text Indent"/>
    <w:basedOn w:val="1"/>
    <w:next w:val="1"/>
    <w:qFormat/>
    <w:uiPriority w:val="0"/>
    <w:pPr>
      <w:suppressAutoHyphens/>
      <w:bidi w:val="0"/>
      <w:spacing w:after="120"/>
      <w:ind w:left="420" w:leftChars="200"/>
    </w:pPr>
    <w:rPr>
      <w:rFonts w:ascii="Calibri" w:hAnsi="Calibri" w:eastAsia="宋体" w:cs="Times New Roman"/>
      <w:color w:val="auto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200</Characters>
  <Lines>0</Lines>
  <Paragraphs>0</Paragraphs>
  <TotalTime>0</TotalTime>
  <ScaleCrop>false</ScaleCrop>
  <LinksUpToDate>false</LinksUpToDate>
  <CharactersWithSpaces>236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风平浪静</cp:lastModifiedBy>
  <dcterms:modified xsi:type="dcterms:W3CDTF">2024-12-09T10:42:57Z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B1EEA127AA634078A9C4FCC07D721B1A</vt:lpwstr>
  </property>
</Properties>
</file>