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00B8FF"/>
  <w:body>
    <w:p>
      <w:pPr>
        <w:keepNext w:val="0"/>
        <w:keepLines w:val="0"/>
        <w:widowControl/>
        <w:suppressLineNumbers w:val="0"/>
        <w:jc w:val="left"/>
      </w:pPr>
      <w:bookmarkStart w:id="60" w:name="_GoBack"/>
      <w:r>
        <w:rPr>
          <w:rFonts w:hint="eastAsia" w:ascii="方正小标宋简体" w:hAnsi="方正小标宋简体" w:eastAsia="方正小标宋简体" w:cs="方正小标宋简体"/>
          <w:sz w:val="44"/>
          <w:szCs w:val="44"/>
        </w:rPr>
        <w:t>巴彦淖尔市人民政府办公室关于印发《巴彦淖尔市气象灾害应急预案（2022年版）》的通知</w:t>
      </w:r>
      <w:bookmarkEnd w:id="60"/>
      <w:r>
        <w:t xml:space="preserve"> </w:t>
      </w:r>
    </w:p>
    <w:p>
      <w:pPr>
        <w:keepNext w:val="0"/>
        <w:keepLines w:val="0"/>
        <w:widowControl/>
        <w:suppressLineNumbers w:val="0"/>
        <w:jc w:val="both"/>
        <w:rPr>
          <w:rFonts w:hint="eastAsia" w:ascii="仿宋_GB2312" w:hAnsi="仿宋_GB2312" w:eastAsia="仿宋_GB2312" w:cs="仿宋_GB2312"/>
          <w:sz w:val="32"/>
          <w:szCs w:val="32"/>
        </w:rPr>
      </w:pPr>
    </w:p>
    <w:p>
      <w:pPr>
        <w:keepNext w:val="0"/>
        <w:keepLines w:val="0"/>
        <w:widowControl/>
        <w:suppressLineNumbers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kern w:val="0"/>
          <w:sz w:val="32"/>
          <w:szCs w:val="32"/>
          <w:lang w:val="en-US" w:eastAsia="zh-CN" w:bidi="ar"/>
        </w:rPr>
        <w:t>各旗县区人民政府，巴彦淖尔经济技术开发区管委会，甘其毛都口岸管委会，市直各部门，驻市各单位，各直属企事业单位：</w:t>
      </w:r>
    </w:p>
    <w:p>
      <w:pPr>
        <w:keepNext w:val="0"/>
        <w:keepLines w:val="0"/>
        <w:widowControl/>
        <w:suppressLineNumbers w:val="0"/>
        <w:jc w:val="both"/>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lang w:val="en-US" w:eastAsia="zh-CN" w:bidi="ar"/>
        </w:rPr>
        <w:t>　　经市政府同意，现将《巴彦淖尔市气象灾害应急预案（2022年版）》印发给你们，请结合实际，认真抓好贯彻落实</w:t>
      </w:r>
    </w:p>
    <w:p>
      <w:pPr>
        <w:keepNext w:val="0"/>
        <w:keepLines w:val="0"/>
        <w:widowControl/>
        <w:suppressLineNumbers w:val="0"/>
        <w:jc w:val="both"/>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　　</w:t>
      </w:r>
    </w:p>
    <w:p>
      <w:pPr>
        <w:keepNext w:val="0"/>
        <w:keepLines w:val="0"/>
        <w:widowControl/>
        <w:suppressLineNumbers w:val="0"/>
        <w:jc w:val="right"/>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lang w:val="en-US" w:eastAsia="zh-CN" w:bidi="ar"/>
        </w:rPr>
        <w:t>巴彦淖尔市人民政府办公室</w:t>
      </w:r>
    </w:p>
    <w:p>
      <w:pPr>
        <w:keepNext w:val="0"/>
        <w:keepLines w:val="0"/>
        <w:widowControl/>
        <w:suppressLineNumbers w:val="0"/>
        <w:jc w:val="right"/>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lang w:val="en-US" w:eastAsia="zh-CN" w:bidi="ar"/>
        </w:rPr>
        <w:t>　　2022年7月1日          </w:t>
      </w: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（此件公开发布） </w:t>
      </w: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p>
    <w:p>
      <w:pPr>
        <w:pStyle w:val="16"/>
        <w:keepNext w:val="0"/>
        <w:keepLines w:val="0"/>
        <w:widowControl/>
        <w:suppressLineNumbers w:val="0"/>
        <w:spacing w:beforeAutospacing="1"/>
        <w:jc w:val="both"/>
        <w:rPr>
          <w:rFonts w:hint="eastAsia" w:ascii="仿宋_GB2312" w:hAnsi="仿宋_GB2312" w:eastAsia="仿宋_GB2312" w:cs="仿宋_GB2312"/>
          <w:sz w:val="32"/>
          <w:szCs w:val="32"/>
        </w:rPr>
      </w:pPr>
    </w:p>
    <w:p>
      <w:pPr>
        <w:adjustRightInd w:val="0"/>
        <w:snapToGrid w:val="0"/>
        <w:spacing w:line="360" w:lineRule="auto"/>
        <w:ind w:right="-340" w:rightChars="-162"/>
        <w:jc w:val="center"/>
        <w:rPr>
          <w:rFonts w:ascii="方正小标宋简体" w:hAnsi="方正小标宋_GBK" w:eastAsia="方正小标宋简体" w:cs="方正小标宋_GBK"/>
          <w:sz w:val="52"/>
          <w:szCs w:val="44"/>
          <w:highlight w:val="none"/>
        </w:rPr>
      </w:pPr>
      <w:r>
        <w:rPr>
          <w:rFonts w:hint="eastAsia" w:ascii="方正小标宋简体" w:hAnsi="方正小标宋_GBK" w:eastAsia="方正小标宋简体" w:cs="方正小标宋_GBK"/>
          <w:sz w:val="52"/>
          <w:szCs w:val="44"/>
          <w:highlight w:val="none"/>
          <w:lang w:eastAsia="zh-CN"/>
        </w:rPr>
        <w:t>巴彦淖尔市</w:t>
      </w:r>
      <w:r>
        <w:rPr>
          <w:rFonts w:hint="eastAsia" w:ascii="方正小标宋简体" w:hAnsi="方正小标宋_GBK" w:eastAsia="方正小标宋简体" w:cs="方正小标宋_GBK"/>
          <w:sz w:val="52"/>
          <w:szCs w:val="44"/>
          <w:highlight w:val="none"/>
        </w:rPr>
        <w:t>气象灾害应急预案</w:t>
      </w:r>
    </w:p>
    <w:p>
      <w:pPr>
        <w:adjustRightInd w:val="0"/>
        <w:snapToGrid w:val="0"/>
        <w:spacing w:line="360" w:lineRule="auto"/>
        <w:jc w:val="center"/>
        <w:rPr>
          <w:rFonts w:ascii="仿宋" w:hAnsi="仿宋" w:eastAsia="仿宋" w:cs="宋体"/>
          <w:bCs/>
          <w:kern w:val="0"/>
          <w:sz w:val="32"/>
          <w:szCs w:val="32"/>
          <w:highlight w:val="none"/>
        </w:rPr>
      </w:pPr>
      <w:r>
        <w:rPr>
          <w:rFonts w:hint="eastAsia" w:ascii="仿宋" w:hAnsi="仿宋" w:eastAsia="仿宋" w:cs="宋体"/>
          <w:bCs/>
          <w:kern w:val="0"/>
          <w:sz w:val="32"/>
          <w:szCs w:val="32"/>
          <w:highlight w:val="none"/>
        </w:rPr>
        <w:t>（202</w:t>
      </w:r>
      <w:r>
        <w:rPr>
          <w:rFonts w:hint="eastAsia" w:ascii="仿宋" w:hAnsi="仿宋" w:eastAsia="仿宋" w:cs="宋体"/>
          <w:bCs/>
          <w:kern w:val="0"/>
          <w:sz w:val="32"/>
          <w:szCs w:val="32"/>
          <w:highlight w:val="none"/>
          <w:lang w:val="en-US" w:eastAsia="zh-CN"/>
        </w:rPr>
        <w:t>2</w:t>
      </w:r>
      <w:r>
        <w:rPr>
          <w:rFonts w:hint="eastAsia" w:ascii="仿宋" w:hAnsi="仿宋" w:eastAsia="仿宋" w:cs="宋体"/>
          <w:bCs/>
          <w:kern w:val="0"/>
          <w:sz w:val="32"/>
          <w:szCs w:val="32"/>
          <w:highlight w:val="none"/>
          <w:lang w:eastAsia="zh-CN"/>
        </w:rPr>
        <w:t>年版</w:t>
      </w:r>
      <w:r>
        <w:rPr>
          <w:rFonts w:hint="eastAsia" w:ascii="仿宋" w:hAnsi="仿宋" w:eastAsia="仿宋" w:cs="宋体"/>
          <w:bCs/>
          <w:kern w:val="0"/>
          <w:sz w:val="32"/>
          <w:szCs w:val="32"/>
          <w:highlight w:val="none"/>
        </w:rPr>
        <w:t>）</w:t>
      </w: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adjustRightInd w:val="0"/>
        <w:snapToGrid w:val="0"/>
        <w:spacing w:line="360" w:lineRule="auto"/>
        <w:jc w:val="center"/>
        <w:rPr>
          <w:rFonts w:ascii="仿宋" w:hAnsi="仿宋" w:eastAsia="仿宋" w:cs="宋体"/>
          <w:bCs/>
          <w:kern w:val="0"/>
          <w:sz w:val="32"/>
          <w:szCs w:val="32"/>
          <w:highlight w:val="none"/>
        </w:rPr>
      </w:pPr>
    </w:p>
    <w:p>
      <w:pPr>
        <w:jc w:val="center"/>
        <w:rPr>
          <w:rFonts w:ascii="仿宋" w:hAnsi="仿宋" w:eastAsia="仿宋"/>
          <w:sz w:val="32"/>
          <w:szCs w:val="32"/>
          <w:highlight w:val="none"/>
          <w:lang w:val="zh-CN"/>
        </w:rPr>
      </w:pPr>
    </w:p>
    <w:p>
      <w:pPr>
        <w:jc w:val="center"/>
        <w:rPr>
          <w:rFonts w:ascii="仿宋" w:hAnsi="仿宋" w:eastAsia="仿宋"/>
          <w:sz w:val="32"/>
          <w:szCs w:val="32"/>
          <w:highlight w:val="none"/>
          <w:lang w:val="zh-CN"/>
        </w:rPr>
      </w:pPr>
    </w:p>
    <w:p>
      <w:pPr>
        <w:jc w:val="center"/>
        <w:rPr>
          <w:rFonts w:ascii="仿宋" w:hAnsi="仿宋" w:eastAsia="仿宋"/>
          <w:sz w:val="32"/>
          <w:szCs w:val="32"/>
          <w:highlight w:val="none"/>
          <w:lang w:val="zh-CN"/>
        </w:rPr>
      </w:pPr>
    </w:p>
    <w:p>
      <w:pPr>
        <w:jc w:val="center"/>
        <w:rPr>
          <w:rFonts w:ascii="仿宋" w:hAnsi="仿宋" w:eastAsia="仿宋"/>
          <w:sz w:val="32"/>
          <w:szCs w:val="32"/>
          <w:highlight w:val="none"/>
          <w:lang w:val="zh-CN"/>
        </w:rPr>
      </w:pPr>
    </w:p>
    <w:p>
      <w:pPr>
        <w:jc w:val="center"/>
        <w:rPr>
          <w:rFonts w:ascii="仿宋" w:hAnsi="仿宋" w:eastAsia="仿宋"/>
          <w:sz w:val="32"/>
          <w:szCs w:val="32"/>
          <w:highlight w:val="none"/>
          <w:lang w:val="zh-CN"/>
        </w:rPr>
      </w:pPr>
    </w:p>
    <w:p>
      <w:pPr>
        <w:jc w:val="center"/>
        <w:rPr>
          <w:rFonts w:ascii="仿宋" w:hAnsi="仿宋" w:eastAsia="仿宋"/>
          <w:sz w:val="32"/>
          <w:szCs w:val="32"/>
          <w:highlight w:val="none"/>
          <w:lang w:val="zh-CN"/>
        </w:rPr>
      </w:pPr>
      <w:r>
        <w:rPr>
          <w:rFonts w:ascii="仿宋" w:hAnsi="仿宋" w:eastAsia="仿宋"/>
          <w:sz w:val="32"/>
          <w:szCs w:val="32"/>
          <w:highlight w:val="none"/>
          <w:lang w:val="zh-CN"/>
        </w:rPr>
        <w:t>202</w:t>
      </w:r>
      <w:r>
        <w:rPr>
          <w:rFonts w:hint="eastAsia" w:ascii="仿宋" w:hAnsi="仿宋" w:eastAsia="仿宋"/>
          <w:sz w:val="32"/>
          <w:szCs w:val="32"/>
          <w:highlight w:val="none"/>
          <w:lang w:val="en-US" w:eastAsia="zh-CN"/>
        </w:rPr>
        <w:t>2</w:t>
      </w:r>
      <w:r>
        <w:rPr>
          <w:rFonts w:hint="eastAsia" w:ascii="仿宋" w:hAnsi="仿宋" w:eastAsia="仿宋"/>
          <w:sz w:val="32"/>
          <w:szCs w:val="32"/>
          <w:highlight w:val="none"/>
          <w:lang w:val="zh-CN"/>
        </w:rPr>
        <w:t>年</w:t>
      </w:r>
      <w:r>
        <w:rPr>
          <w:rFonts w:hint="eastAsia" w:ascii="仿宋" w:hAnsi="仿宋" w:eastAsia="仿宋"/>
          <w:sz w:val="32"/>
          <w:szCs w:val="32"/>
          <w:highlight w:val="none"/>
          <w:lang w:val="en-US" w:eastAsia="zh-CN"/>
        </w:rPr>
        <w:t>6</w:t>
      </w:r>
      <w:r>
        <w:rPr>
          <w:rFonts w:hint="eastAsia" w:ascii="仿宋" w:hAnsi="仿宋" w:eastAsia="仿宋"/>
          <w:sz w:val="32"/>
          <w:szCs w:val="32"/>
          <w:highlight w:val="none"/>
          <w:lang w:val="zh-CN"/>
        </w:rPr>
        <w:t>月</w:t>
      </w:r>
    </w:p>
    <w:p>
      <w:pPr>
        <w:jc w:val="center"/>
        <w:rPr>
          <w:rFonts w:ascii="仿宋" w:hAnsi="仿宋" w:eastAsia="仿宋"/>
          <w:b/>
          <w:sz w:val="32"/>
          <w:szCs w:val="32"/>
          <w:highlight w:val="none"/>
          <w:lang w:val="zh-CN"/>
        </w:rPr>
      </w:pPr>
    </w:p>
    <w:p>
      <w:pPr>
        <w:spacing w:before="0" w:beforeLines="0" w:after="0" w:afterLines="0" w:line="240" w:lineRule="auto"/>
        <w:ind w:left="0" w:leftChars="0" w:right="0" w:rightChars="0" w:firstLine="0" w:firstLineChars="0"/>
        <w:jc w:val="center"/>
        <w:rPr>
          <w:rFonts w:ascii="宋体" w:hAnsi="宋体" w:eastAsia="宋体" w:cs="Times New Roman"/>
          <w:kern w:val="1"/>
          <w:sz w:val="24"/>
          <w:szCs w:val="24"/>
          <w:highlight w:val="none"/>
          <w:lang w:val="en-US" w:eastAsia="zh-CN" w:bidi="ar-SA"/>
        </w:rPr>
        <w:sectPr>
          <w:footerReference r:id="rId3" w:type="default"/>
          <w:footnotePr>
            <w:pos w:val="beneathText"/>
          </w:footnotePr>
          <w:pgSz w:w="11905" w:h="16837"/>
          <w:pgMar w:top="1230" w:right="1287" w:bottom="1230" w:left="1797" w:header="720" w:footer="720" w:gutter="0"/>
          <w:pgNumType w:fmt="numberInDash"/>
          <w:cols w:space="0" w:num="1"/>
          <w:docGrid w:type="lines" w:linePitch="315" w:charSpace="0"/>
        </w:sectPr>
      </w:pPr>
    </w:p>
    <w:sdt>
      <w:sdtPr>
        <w:rPr>
          <w:rFonts w:hint="eastAsia" w:ascii="黑体" w:hAnsi="黑体" w:eastAsia="黑体" w:cs="黑体"/>
          <w:kern w:val="1"/>
          <w:sz w:val="32"/>
          <w:szCs w:val="32"/>
          <w:lang w:val="en-US" w:eastAsia="zh-CN" w:bidi="ar-SA"/>
        </w:rPr>
        <w:id w:val="147460217"/>
        <w15:color w:val="DBDBDB"/>
        <w:docPartObj>
          <w:docPartGallery w:val="Table of Contents"/>
          <w:docPartUnique/>
        </w:docPartObj>
      </w:sdtPr>
      <w:sdtEndPr>
        <w:rPr>
          <w:rFonts w:hint="eastAsia" w:ascii="黑体" w:hAnsi="黑体" w:eastAsia="黑体" w:cs="Times New Roman"/>
          <w:b/>
          <w:color w:val="auto"/>
          <w:kern w:val="1"/>
          <w:sz w:val="21"/>
          <w:szCs w:val="32"/>
          <w:highlight w:val="none"/>
          <w:lang w:val="en-US" w:eastAsia="zh-CN" w:bidi="ar-SA"/>
        </w:rPr>
      </w:sdtEndPr>
      <w:sdtContent>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rPr>
              <w:rFonts w:hint="eastAsia" w:ascii="黑体" w:hAnsi="黑体" w:eastAsia="黑体" w:cs="黑体"/>
              <w:sz w:val="32"/>
              <w:szCs w:val="32"/>
            </w:rPr>
          </w:pPr>
          <w:r>
            <w:rPr>
              <w:rFonts w:hint="eastAsia" w:ascii="黑体" w:hAnsi="黑体" w:eastAsia="黑体" w:cs="黑体"/>
              <w:sz w:val="32"/>
              <w:szCs w:val="32"/>
            </w:rPr>
            <w:t>目录</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rPr>
              <w:rFonts w:hint="eastAsia" w:ascii="黑体" w:hAnsi="黑体" w:eastAsia="黑体" w:cs="黑体"/>
              <w:sz w:val="32"/>
              <w:szCs w:val="32"/>
            </w:rPr>
          </w:pP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color w:val="auto"/>
              <w:sz w:val="28"/>
              <w:szCs w:val="28"/>
              <w:highlight w:val="none"/>
            </w:rPr>
            <w:instrText xml:space="preserve">TOC \o "1-2" \h \u </w:instrText>
          </w:r>
          <w:r>
            <w:rPr>
              <w:rFonts w:hint="eastAsia" w:ascii="黑体" w:hAnsi="黑体" w:eastAsia="黑体"/>
              <w:color w:val="auto"/>
              <w:sz w:val="28"/>
              <w:szCs w:val="28"/>
              <w:highlight w:val="none"/>
            </w:rPr>
            <w:fldChar w:fldCharType="separate"/>
          </w: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_Toc3882 </w:instrText>
          </w:r>
          <w:r>
            <w:rPr>
              <w:rFonts w:hint="eastAsia" w:ascii="黑体" w:hAnsi="黑体" w:eastAsia="黑体"/>
              <w:sz w:val="28"/>
              <w:szCs w:val="28"/>
              <w:highlight w:val="none"/>
            </w:rPr>
            <w:fldChar w:fldCharType="separate"/>
          </w:r>
          <w:r>
            <w:rPr>
              <w:rFonts w:hint="eastAsia" w:ascii="黑体" w:hAnsi="黑体" w:eastAsia="黑体"/>
              <w:sz w:val="28"/>
              <w:szCs w:val="28"/>
              <w:highlight w:val="none"/>
            </w:rPr>
            <w:t>1 总则</w:t>
          </w:r>
          <w:r>
            <w:rPr>
              <w:sz w:val="28"/>
              <w:szCs w:val="28"/>
            </w:rPr>
            <w:tab/>
          </w:r>
          <w:r>
            <w:rPr>
              <w:sz w:val="28"/>
              <w:szCs w:val="28"/>
            </w:rPr>
            <w:fldChar w:fldCharType="begin"/>
          </w:r>
          <w:r>
            <w:rPr>
              <w:sz w:val="28"/>
              <w:szCs w:val="28"/>
            </w:rPr>
            <w:instrText xml:space="preserve"> PAGEREF _Toc3882 \h </w:instrText>
          </w:r>
          <w:r>
            <w:rPr>
              <w:sz w:val="28"/>
              <w:szCs w:val="28"/>
            </w:rPr>
            <w:fldChar w:fldCharType="separate"/>
          </w:r>
          <w:r>
            <w:rPr>
              <w:sz w:val="28"/>
              <w:szCs w:val="28"/>
            </w:rPr>
            <w:t>- 1 -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_Toc6877 </w:instrText>
          </w:r>
          <w:r>
            <w:rPr>
              <w:rFonts w:hint="eastAsia" w:ascii="黑体" w:hAnsi="黑体" w:eastAsia="黑体"/>
              <w:sz w:val="28"/>
              <w:szCs w:val="28"/>
              <w:highlight w:val="none"/>
            </w:rPr>
            <w:fldChar w:fldCharType="separate"/>
          </w:r>
          <w:r>
            <w:rPr>
              <w:rFonts w:hint="eastAsia" w:ascii="楷体_GB2312" w:hAnsi="宋体" w:eastAsia="楷体_GB2312"/>
              <w:bCs/>
              <w:spacing w:val="3"/>
              <w:sz w:val="28"/>
              <w:szCs w:val="28"/>
              <w:highlight w:val="none"/>
            </w:rPr>
            <w:t>1.1 编制目的</w:t>
          </w:r>
          <w:r>
            <w:rPr>
              <w:sz w:val="28"/>
              <w:szCs w:val="28"/>
            </w:rPr>
            <w:tab/>
          </w:r>
          <w:r>
            <w:rPr>
              <w:sz w:val="28"/>
              <w:szCs w:val="28"/>
            </w:rPr>
            <w:fldChar w:fldCharType="begin"/>
          </w:r>
          <w:r>
            <w:rPr>
              <w:sz w:val="28"/>
              <w:szCs w:val="28"/>
            </w:rPr>
            <w:instrText xml:space="preserve"> PAGEREF _Toc6877 \h </w:instrText>
          </w:r>
          <w:r>
            <w:rPr>
              <w:sz w:val="28"/>
              <w:szCs w:val="28"/>
            </w:rPr>
            <w:fldChar w:fldCharType="separate"/>
          </w:r>
          <w:r>
            <w:rPr>
              <w:sz w:val="28"/>
              <w:szCs w:val="28"/>
            </w:rPr>
            <w:t>- 1 -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_Toc29853 </w:instrText>
          </w:r>
          <w:r>
            <w:rPr>
              <w:rFonts w:hint="eastAsia" w:ascii="黑体" w:hAnsi="黑体" w:eastAsia="黑体"/>
              <w:sz w:val="28"/>
              <w:szCs w:val="28"/>
              <w:highlight w:val="none"/>
            </w:rPr>
            <w:fldChar w:fldCharType="separate"/>
          </w:r>
          <w:r>
            <w:rPr>
              <w:rFonts w:hint="eastAsia" w:ascii="楷体_GB2312" w:hAnsi="黑体" w:eastAsia="楷体_GB2312"/>
              <w:sz w:val="28"/>
              <w:szCs w:val="28"/>
              <w:highlight w:val="none"/>
            </w:rPr>
            <w:t>1.2 编制依据</w:t>
          </w:r>
          <w:r>
            <w:rPr>
              <w:sz w:val="28"/>
              <w:szCs w:val="28"/>
            </w:rPr>
            <w:tab/>
          </w:r>
          <w:r>
            <w:rPr>
              <w:sz w:val="28"/>
              <w:szCs w:val="28"/>
            </w:rPr>
            <w:fldChar w:fldCharType="begin"/>
          </w:r>
          <w:r>
            <w:rPr>
              <w:sz w:val="28"/>
              <w:szCs w:val="28"/>
            </w:rPr>
            <w:instrText xml:space="preserve"> PAGEREF _Toc29853 \h </w:instrText>
          </w:r>
          <w:r>
            <w:rPr>
              <w:sz w:val="28"/>
              <w:szCs w:val="28"/>
            </w:rPr>
            <w:fldChar w:fldCharType="separate"/>
          </w:r>
          <w:r>
            <w:rPr>
              <w:sz w:val="28"/>
              <w:szCs w:val="28"/>
            </w:rPr>
            <w:t>- 1 -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_Toc24066 </w:instrText>
          </w:r>
          <w:r>
            <w:rPr>
              <w:rFonts w:hint="eastAsia" w:ascii="黑体" w:hAnsi="黑体" w:eastAsia="黑体"/>
              <w:sz w:val="28"/>
              <w:szCs w:val="28"/>
              <w:highlight w:val="none"/>
            </w:rPr>
            <w:fldChar w:fldCharType="separate"/>
          </w:r>
          <w:r>
            <w:rPr>
              <w:rFonts w:hint="eastAsia" w:ascii="楷体_GB2312" w:hAnsi="宋体" w:eastAsia="楷体_GB2312"/>
              <w:sz w:val="28"/>
              <w:szCs w:val="28"/>
              <w:highlight w:val="none"/>
            </w:rPr>
            <w:t>1.3 适用范围</w:t>
          </w:r>
          <w:r>
            <w:rPr>
              <w:sz w:val="28"/>
              <w:szCs w:val="28"/>
            </w:rPr>
            <w:tab/>
          </w:r>
          <w:r>
            <w:rPr>
              <w:sz w:val="28"/>
              <w:szCs w:val="28"/>
            </w:rPr>
            <w:fldChar w:fldCharType="begin"/>
          </w:r>
          <w:r>
            <w:rPr>
              <w:sz w:val="28"/>
              <w:szCs w:val="28"/>
            </w:rPr>
            <w:instrText xml:space="preserve"> PAGEREF _Toc24066 \h </w:instrText>
          </w:r>
          <w:r>
            <w:rPr>
              <w:sz w:val="28"/>
              <w:szCs w:val="28"/>
            </w:rPr>
            <w:fldChar w:fldCharType="separate"/>
          </w:r>
          <w:r>
            <w:rPr>
              <w:sz w:val="28"/>
              <w:szCs w:val="28"/>
            </w:rPr>
            <w:t>- 1 -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_Toc13911 </w:instrText>
          </w:r>
          <w:r>
            <w:rPr>
              <w:rFonts w:hint="eastAsia" w:ascii="黑体" w:hAnsi="黑体" w:eastAsia="黑体"/>
              <w:sz w:val="28"/>
              <w:szCs w:val="28"/>
              <w:highlight w:val="none"/>
            </w:rPr>
            <w:fldChar w:fldCharType="separate"/>
          </w:r>
          <w:r>
            <w:rPr>
              <w:rFonts w:hint="eastAsia" w:ascii="楷体_GB2312" w:hAnsi="黑体" w:eastAsia="楷体_GB2312"/>
              <w:sz w:val="28"/>
              <w:szCs w:val="28"/>
              <w:highlight w:val="none"/>
            </w:rPr>
            <w:t>1.4 工作原则</w:t>
          </w:r>
          <w:r>
            <w:rPr>
              <w:sz w:val="28"/>
              <w:szCs w:val="28"/>
            </w:rPr>
            <w:tab/>
          </w:r>
          <w:r>
            <w:rPr>
              <w:sz w:val="28"/>
              <w:szCs w:val="28"/>
            </w:rPr>
            <w:fldChar w:fldCharType="begin"/>
          </w:r>
          <w:r>
            <w:rPr>
              <w:sz w:val="28"/>
              <w:szCs w:val="28"/>
            </w:rPr>
            <w:instrText xml:space="preserve"> PAGEREF _Toc13911 \h </w:instrText>
          </w:r>
          <w:r>
            <w:rPr>
              <w:sz w:val="28"/>
              <w:szCs w:val="28"/>
            </w:rPr>
            <w:fldChar w:fldCharType="separate"/>
          </w:r>
          <w:r>
            <w:rPr>
              <w:sz w:val="28"/>
              <w:szCs w:val="28"/>
            </w:rPr>
            <w:t>- 2 -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_Toc18039 </w:instrText>
          </w:r>
          <w:r>
            <w:rPr>
              <w:rFonts w:hint="eastAsia" w:ascii="黑体" w:hAnsi="黑体" w:eastAsia="黑体"/>
              <w:sz w:val="28"/>
              <w:szCs w:val="28"/>
              <w:highlight w:val="none"/>
            </w:rPr>
            <w:fldChar w:fldCharType="separate"/>
          </w:r>
          <w:r>
            <w:rPr>
              <w:rFonts w:hint="eastAsia" w:ascii="黑体" w:hAnsi="黑体" w:eastAsia="黑体"/>
              <w:sz w:val="28"/>
              <w:szCs w:val="28"/>
              <w:highlight w:val="none"/>
            </w:rPr>
            <w:t>2 指挥机构</w:t>
          </w:r>
          <w:r>
            <w:rPr>
              <w:rFonts w:hint="eastAsia" w:ascii="黑体" w:hAnsi="黑体" w:eastAsia="黑体"/>
              <w:sz w:val="28"/>
              <w:szCs w:val="28"/>
              <w:highlight w:val="none"/>
              <w:lang w:eastAsia="zh-CN"/>
            </w:rPr>
            <w:t>与</w:t>
          </w:r>
          <w:r>
            <w:rPr>
              <w:rFonts w:hint="eastAsia" w:ascii="黑体" w:hAnsi="黑体" w:eastAsia="黑体"/>
              <w:sz w:val="28"/>
              <w:szCs w:val="28"/>
              <w:highlight w:val="none"/>
            </w:rPr>
            <w:t>职责</w:t>
          </w:r>
          <w:r>
            <w:rPr>
              <w:sz w:val="28"/>
              <w:szCs w:val="28"/>
            </w:rPr>
            <w:tab/>
          </w:r>
          <w:r>
            <w:rPr>
              <w:sz w:val="28"/>
              <w:szCs w:val="28"/>
            </w:rPr>
            <w:fldChar w:fldCharType="begin"/>
          </w:r>
          <w:r>
            <w:rPr>
              <w:sz w:val="28"/>
              <w:szCs w:val="28"/>
            </w:rPr>
            <w:instrText xml:space="preserve"> PAGEREF _Toc18039 \h </w:instrText>
          </w:r>
          <w:r>
            <w:rPr>
              <w:sz w:val="28"/>
              <w:szCs w:val="28"/>
            </w:rPr>
            <w:fldChar w:fldCharType="separate"/>
          </w:r>
          <w:r>
            <w:rPr>
              <w:sz w:val="28"/>
              <w:szCs w:val="28"/>
            </w:rPr>
            <w:t>- 2 -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_Toc1709 </w:instrText>
          </w:r>
          <w:r>
            <w:rPr>
              <w:rFonts w:hint="eastAsia" w:ascii="黑体" w:hAnsi="黑体" w:eastAsia="黑体"/>
              <w:sz w:val="28"/>
              <w:szCs w:val="28"/>
              <w:highlight w:val="none"/>
            </w:rPr>
            <w:fldChar w:fldCharType="separate"/>
          </w:r>
          <w:r>
            <w:rPr>
              <w:rFonts w:hint="eastAsia" w:ascii="楷体_GB2312" w:eastAsia="楷体_GB2312"/>
              <w:sz w:val="28"/>
              <w:szCs w:val="28"/>
              <w:highlight w:val="none"/>
            </w:rPr>
            <w:t>2.1 指挥机构</w:t>
          </w:r>
          <w:r>
            <w:rPr>
              <w:sz w:val="28"/>
              <w:szCs w:val="28"/>
            </w:rPr>
            <w:tab/>
          </w:r>
          <w:r>
            <w:rPr>
              <w:sz w:val="28"/>
              <w:szCs w:val="28"/>
            </w:rPr>
            <w:fldChar w:fldCharType="begin"/>
          </w:r>
          <w:r>
            <w:rPr>
              <w:sz w:val="28"/>
              <w:szCs w:val="28"/>
            </w:rPr>
            <w:instrText xml:space="preserve"> PAGEREF _Toc1709 \h </w:instrText>
          </w:r>
          <w:r>
            <w:rPr>
              <w:sz w:val="28"/>
              <w:szCs w:val="28"/>
            </w:rPr>
            <w:fldChar w:fldCharType="separate"/>
          </w:r>
          <w:r>
            <w:rPr>
              <w:sz w:val="28"/>
              <w:szCs w:val="28"/>
            </w:rPr>
            <w:t>- 2 -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_Toc122 </w:instrText>
          </w:r>
          <w:r>
            <w:rPr>
              <w:rFonts w:hint="eastAsia" w:ascii="黑体" w:hAnsi="黑体" w:eastAsia="黑体"/>
              <w:sz w:val="28"/>
              <w:szCs w:val="28"/>
              <w:highlight w:val="none"/>
            </w:rPr>
            <w:fldChar w:fldCharType="separate"/>
          </w:r>
          <w:r>
            <w:rPr>
              <w:rFonts w:hint="eastAsia" w:ascii="楷体_GB2312" w:eastAsia="楷体_GB2312"/>
              <w:sz w:val="28"/>
              <w:szCs w:val="28"/>
              <w:highlight w:val="none"/>
            </w:rPr>
            <w:t xml:space="preserve">2.2 </w:t>
          </w:r>
          <w:r>
            <w:rPr>
              <w:rFonts w:hint="eastAsia" w:ascii="楷体_GB2312" w:eastAsia="楷体_GB2312"/>
              <w:sz w:val="28"/>
              <w:szCs w:val="28"/>
              <w:highlight w:val="none"/>
              <w:lang w:eastAsia="zh-CN"/>
            </w:rPr>
            <w:t>旗县区</w:t>
          </w:r>
          <w:r>
            <w:rPr>
              <w:rFonts w:hint="eastAsia" w:ascii="楷体_GB2312" w:eastAsia="楷体_GB2312"/>
              <w:sz w:val="28"/>
              <w:szCs w:val="28"/>
              <w:highlight w:val="none"/>
            </w:rPr>
            <w:t>组织指挥体系</w:t>
          </w:r>
          <w:r>
            <w:rPr>
              <w:sz w:val="28"/>
              <w:szCs w:val="28"/>
            </w:rPr>
            <w:tab/>
          </w:r>
          <w:r>
            <w:rPr>
              <w:sz w:val="28"/>
              <w:szCs w:val="28"/>
            </w:rPr>
            <w:fldChar w:fldCharType="begin"/>
          </w:r>
          <w:r>
            <w:rPr>
              <w:sz w:val="28"/>
              <w:szCs w:val="28"/>
            </w:rPr>
            <w:instrText xml:space="preserve"> PAGEREF _Toc122 \h </w:instrText>
          </w:r>
          <w:r>
            <w:rPr>
              <w:sz w:val="28"/>
              <w:szCs w:val="28"/>
            </w:rPr>
            <w:fldChar w:fldCharType="separate"/>
          </w:r>
          <w:r>
            <w:rPr>
              <w:sz w:val="28"/>
              <w:szCs w:val="28"/>
            </w:rPr>
            <w:t>- 6 -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_Toc32562 </w:instrText>
          </w:r>
          <w:r>
            <w:rPr>
              <w:rFonts w:hint="eastAsia" w:ascii="黑体" w:hAnsi="黑体" w:eastAsia="黑体"/>
              <w:sz w:val="28"/>
              <w:szCs w:val="28"/>
              <w:highlight w:val="none"/>
            </w:rPr>
            <w:fldChar w:fldCharType="separate"/>
          </w:r>
          <w:r>
            <w:rPr>
              <w:rFonts w:hint="eastAsia" w:ascii="楷体_GB2312" w:eastAsia="楷体_GB2312"/>
              <w:sz w:val="28"/>
              <w:szCs w:val="28"/>
              <w:highlight w:val="none"/>
            </w:rPr>
            <w:t>2.3 气象灾害应急联络员制度</w:t>
          </w:r>
          <w:r>
            <w:rPr>
              <w:sz w:val="28"/>
              <w:szCs w:val="28"/>
            </w:rPr>
            <w:tab/>
          </w:r>
          <w:r>
            <w:rPr>
              <w:sz w:val="28"/>
              <w:szCs w:val="28"/>
            </w:rPr>
            <w:fldChar w:fldCharType="begin"/>
          </w:r>
          <w:r>
            <w:rPr>
              <w:sz w:val="28"/>
              <w:szCs w:val="28"/>
            </w:rPr>
            <w:instrText xml:space="preserve"> PAGEREF _Toc32562 \h </w:instrText>
          </w:r>
          <w:r>
            <w:rPr>
              <w:sz w:val="28"/>
              <w:szCs w:val="28"/>
            </w:rPr>
            <w:fldChar w:fldCharType="separate"/>
          </w:r>
          <w:r>
            <w:rPr>
              <w:sz w:val="28"/>
              <w:szCs w:val="28"/>
            </w:rPr>
            <w:t>- 6 -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_Toc11356 </w:instrText>
          </w:r>
          <w:r>
            <w:rPr>
              <w:rFonts w:hint="eastAsia" w:ascii="黑体" w:hAnsi="黑体" w:eastAsia="黑体"/>
              <w:sz w:val="28"/>
              <w:szCs w:val="28"/>
              <w:highlight w:val="none"/>
            </w:rPr>
            <w:fldChar w:fldCharType="separate"/>
          </w:r>
          <w:r>
            <w:rPr>
              <w:rFonts w:hint="eastAsia" w:ascii="楷体_GB2312" w:eastAsia="楷体_GB2312"/>
              <w:sz w:val="28"/>
              <w:szCs w:val="28"/>
              <w:highlight w:val="none"/>
            </w:rPr>
            <w:t>2.4 应急指挥场所</w:t>
          </w:r>
          <w:r>
            <w:rPr>
              <w:sz w:val="28"/>
              <w:szCs w:val="28"/>
            </w:rPr>
            <w:tab/>
          </w:r>
          <w:r>
            <w:rPr>
              <w:sz w:val="28"/>
              <w:szCs w:val="28"/>
            </w:rPr>
            <w:fldChar w:fldCharType="begin"/>
          </w:r>
          <w:r>
            <w:rPr>
              <w:sz w:val="28"/>
              <w:szCs w:val="28"/>
            </w:rPr>
            <w:instrText xml:space="preserve"> PAGEREF _Toc11356 \h </w:instrText>
          </w:r>
          <w:r>
            <w:rPr>
              <w:sz w:val="28"/>
              <w:szCs w:val="28"/>
            </w:rPr>
            <w:fldChar w:fldCharType="separate"/>
          </w:r>
          <w:r>
            <w:rPr>
              <w:sz w:val="28"/>
              <w:szCs w:val="28"/>
            </w:rPr>
            <w:t>- 6 -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_Toc8156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2.5 专家组</w:t>
          </w:r>
          <w:r>
            <w:rPr>
              <w:sz w:val="28"/>
              <w:szCs w:val="28"/>
            </w:rPr>
            <w:tab/>
          </w:r>
          <w:r>
            <w:rPr>
              <w:sz w:val="28"/>
              <w:szCs w:val="28"/>
            </w:rPr>
            <w:fldChar w:fldCharType="begin"/>
          </w:r>
          <w:r>
            <w:rPr>
              <w:sz w:val="28"/>
              <w:szCs w:val="28"/>
            </w:rPr>
            <w:instrText xml:space="preserve"> PAGEREF _Toc8156 \h </w:instrText>
          </w:r>
          <w:r>
            <w:rPr>
              <w:sz w:val="28"/>
              <w:szCs w:val="28"/>
            </w:rPr>
            <w:fldChar w:fldCharType="separate"/>
          </w:r>
          <w:r>
            <w:rPr>
              <w:sz w:val="28"/>
              <w:szCs w:val="28"/>
            </w:rPr>
            <w:t>- 7 -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_Toc12180 </w:instrText>
          </w:r>
          <w:r>
            <w:rPr>
              <w:rFonts w:hint="eastAsia" w:ascii="黑体" w:hAnsi="黑体" w:eastAsia="黑体"/>
              <w:sz w:val="28"/>
              <w:szCs w:val="28"/>
              <w:highlight w:val="none"/>
            </w:rPr>
            <w:fldChar w:fldCharType="separate"/>
          </w:r>
          <w:r>
            <w:rPr>
              <w:rFonts w:hint="eastAsia" w:ascii="黑体" w:hAnsi="黑体" w:eastAsia="黑体" w:cs="Courier New"/>
              <w:bCs/>
              <w:kern w:val="2"/>
              <w:sz w:val="28"/>
              <w:szCs w:val="28"/>
              <w:highlight w:val="none"/>
            </w:rPr>
            <w:t>3 预警和预防机制</w:t>
          </w:r>
          <w:r>
            <w:rPr>
              <w:sz w:val="28"/>
              <w:szCs w:val="28"/>
            </w:rPr>
            <w:tab/>
          </w:r>
          <w:r>
            <w:rPr>
              <w:sz w:val="28"/>
              <w:szCs w:val="28"/>
            </w:rPr>
            <w:fldChar w:fldCharType="begin"/>
          </w:r>
          <w:r>
            <w:rPr>
              <w:sz w:val="28"/>
              <w:szCs w:val="28"/>
            </w:rPr>
            <w:instrText xml:space="preserve"> PAGEREF _Toc12180 \h </w:instrText>
          </w:r>
          <w:r>
            <w:rPr>
              <w:sz w:val="28"/>
              <w:szCs w:val="28"/>
            </w:rPr>
            <w:fldChar w:fldCharType="separate"/>
          </w:r>
          <w:r>
            <w:rPr>
              <w:sz w:val="28"/>
              <w:szCs w:val="28"/>
            </w:rPr>
            <w:t>- 7 -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_Toc28720 </w:instrText>
          </w:r>
          <w:r>
            <w:rPr>
              <w:rFonts w:hint="eastAsia" w:ascii="黑体" w:hAnsi="黑体" w:eastAsia="黑体"/>
              <w:sz w:val="28"/>
              <w:szCs w:val="28"/>
              <w:highlight w:val="none"/>
            </w:rPr>
            <w:fldChar w:fldCharType="separate"/>
          </w:r>
          <w:r>
            <w:rPr>
              <w:rFonts w:hint="eastAsia" w:ascii="楷体_GB2312" w:eastAsia="楷体_GB2312"/>
              <w:sz w:val="28"/>
              <w:szCs w:val="28"/>
              <w:highlight w:val="none"/>
            </w:rPr>
            <w:t>3.1 气象灾害风险管理</w:t>
          </w:r>
          <w:r>
            <w:rPr>
              <w:sz w:val="28"/>
              <w:szCs w:val="28"/>
            </w:rPr>
            <w:tab/>
          </w:r>
          <w:r>
            <w:rPr>
              <w:sz w:val="28"/>
              <w:szCs w:val="28"/>
            </w:rPr>
            <w:fldChar w:fldCharType="begin"/>
          </w:r>
          <w:r>
            <w:rPr>
              <w:sz w:val="28"/>
              <w:szCs w:val="28"/>
            </w:rPr>
            <w:instrText xml:space="preserve"> PAGEREF _Toc28720 \h </w:instrText>
          </w:r>
          <w:r>
            <w:rPr>
              <w:sz w:val="28"/>
              <w:szCs w:val="28"/>
            </w:rPr>
            <w:fldChar w:fldCharType="separate"/>
          </w:r>
          <w:r>
            <w:rPr>
              <w:sz w:val="28"/>
              <w:szCs w:val="28"/>
            </w:rPr>
            <w:t>- 7 -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_Toc5052 </w:instrText>
          </w:r>
          <w:r>
            <w:rPr>
              <w:rFonts w:hint="eastAsia" w:ascii="黑体" w:hAnsi="黑体" w:eastAsia="黑体"/>
              <w:sz w:val="28"/>
              <w:szCs w:val="28"/>
              <w:highlight w:val="none"/>
            </w:rPr>
            <w:fldChar w:fldCharType="separate"/>
          </w:r>
          <w:r>
            <w:rPr>
              <w:rFonts w:hint="eastAsia" w:ascii="楷体_GB2312" w:eastAsia="楷体_GB2312"/>
              <w:sz w:val="28"/>
              <w:szCs w:val="28"/>
              <w:highlight w:val="none"/>
            </w:rPr>
            <w:t>3.2 气象灾害监测预警</w:t>
          </w:r>
          <w:r>
            <w:rPr>
              <w:sz w:val="28"/>
              <w:szCs w:val="28"/>
            </w:rPr>
            <w:tab/>
          </w:r>
          <w:r>
            <w:rPr>
              <w:sz w:val="28"/>
              <w:szCs w:val="28"/>
            </w:rPr>
            <w:fldChar w:fldCharType="begin"/>
          </w:r>
          <w:r>
            <w:rPr>
              <w:sz w:val="28"/>
              <w:szCs w:val="28"/>
            </w:rPr>
            <w:instrText xml:space="preserve"> PAGEREF _Toc5052 \h </w:instrText>
          </w:r>
          <w:r>
            <w:rPr>
              <w:sz w:val="28"/>
              <w:szCs w:val="28"/>
            </w:rPr>
            <w:fldChar w:fldCharType="separate"/>
          </w:r>
          <w:r>
            <w:rPr>
              <w:sz w:val="28"/>
              <w:szCs w:val="28"/>
            </w:rPr>
            <w:t>- 7 -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_Toc6890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3.3 气象灾害预警发布</w:t>
          </w:r>
          <w:r>
            <w:rPr>
              <w:sz w:val="28"/>
              <w:szCs w:val="28"/>
            </w:rPr>
            <w:tab/>
          </w:r>
          <w:r>
            <w:rPr>
              <w:sz w:val="28"/>
              <w:szCs w:val="28"/>
            </w:rPr>
            <w:fldChar w:fldCharType="begin"/>
          </w:r>
          <w:r>
            <w:rPr>
              <w:sz w:val="28"/>
              <w:szCs w:val="28"/>
            </w:rPr>
            <w:instrText xml:space="preserve"> PAGEREF _Toc6890 \h </w:instrText>
          </w:r>
          <w:r>
            <w:rPr>
              <w:sz w:val="28"/>
              <w:szCs w:val="28"/>
            </w:rPr>
            <w:fldChar w:fldCharType="separate"/>
          </w:r>
          <w:r>
            <w:rPr>
              <w:sz w:val="28"/>
              <w:szCs w:val="28"/>
            </w:rPr>
            <w:t>- 8 -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_Toc2591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3.4 预警准备</w:t>
          </w:r>
          <w:r>
            <w:rPr>
              <w:sz w:val="28"/>
              <w:szCs w:val="28"/>
            </w:rPr>
            <w:tab/>
          </w:r>
          <w:r>
            <w:rPr>
              <w:sz w:val="28"/>
              <w:szCs w:val="28"/>
            </w:rPr>
            <w:fldChar w:fldCharType="begin"/>
          </w:r>
          <w:r>
            <w:rPr>
              <w:sz w:val="28"/>
              <w:szCs w:val="28"/>
            </w:rPr>
            <w:instrText xml:space="preserve"> PAGEREF _Toc2591 \h </w:instrText>
          </w:r>
          <w:r>
            <w:rPr>
              <w:sz w:val="28"/>
              <w:szCs w:val="28"/>
            </w:rPr>
            <w:fldChar w:fldCharType="separate"/>
          </w:r>
          <w:r>
            <w:rPr>
              <w:sz w:val="28"/>
              <w:szCs w:val="28"/>
            </w:rPr>
            <w:t>- 9 -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_Toc24503 </w:instrText>
          </w:r>
          <w:r>
            <w:rPr>
              <w:rFonts w:hint="eastAsia" w:ascii="黑体" w:hAnsi="黑体" w:eastAsia="黑体"/>
              <w:sz w:val="28"/>
              <w:szCs w:val="28"/>
              <w:highlight w:val="none"/>
            </w:rPr>
            <w:fldChar w:fldCharType="separate"/>
          </w:r>
          <w:r>
            <w:rPr>
              <w:rFonts w:hint="eastAsia" w:ascii="黑体" w:hAnsi="黑体" w:eastAsia="黑体" w:cs="Courier New"/>
              <w:bCs/>
              <w:kern w:val="2"/>
              <w:sz w:val="28"/>
              <w:szCs w:val="28"/>
              <w:highlight w:val="none"/>
            </w:rPr>
            <w:t>4 应急处置</w:t>
          </w:r>
          <w:r>
            <w:rPr>
              <w:sz w:val="28"/>
              <w:szCs w:val="28"/>
            </w:rPr>
            <w:tab/>
          </w:r>
          <w:r>
            <w:rPr>
              <w:sz w:val="28"/>
              <w:szCs w:val="28"/>
            </w:rPr>
            <w:fldChar w:fldCharType="begin"/>
          </w:r>
          <w:r>
            <w:rPr>
              <w:sz w:val="28"/>
              <w:szCs w:val="28"/>
            </w:rPr>
            <w:instrText xml:space="preserve"> PAGEREF _Toc24503 \h </w:instrText>
          </w:r>
          <w:r>
            <w:rPr>
              <w:sz w:val="28"/>
              <w:szCs w:val="28"/>
            </w:rPr>
            <w:fldChar w:fldCharType="separate"/>
          </w:r>
          <w:r>
            <w:rPr>
              <w:sz w:val="28"/>
              <w:szCs w:val="28"/>
            </w:rPr>
            <w:t>- 9 -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_Toc8442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4.1 信息报告</w:t>
          </w:r>
          <w:r>
            <w:rPr>
              <w:sz w:val="28"/>
              <w:szCs w:val="28"/>
            </w:rPr>
            <w:tab/>
          </w:r>
          <w:r>
            <w:rPr>
              <w:sz w:val="28"/>
              <w:szCs w:val="28"/>
            </w:rPr>
            <w:fldChar w:fldCharType="begin"/>
          </w:r>
          <w:r>
            <w:rPr>
              <w:sz w:val="28"/>
              <w:szCs w:val="28"/>
            </w:rPr>
            <w:instrText xml:space="preserve"> PAGEREF _Toc8442 \h </w:instrText>
          </w:r>
          <w:r>
            <w:rPr>
              <w:sz w:val="28"/>
              <w:szCs w:val="28"/>
            </w:rPr>
            <w:fldChar w:fldCharType="separate"/>
          </w:r>
          <w:r>
            <w:rPr>
              <w:sz w:val="28"/>
              <w:szCs w:val="28"/>
            </w:rPr>
            <w:t>- 9 -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_Toc21504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4.2 应急响应启动</w:t>
          </w:r>
          <w:r>
            <w:rPr>
              <w:rFonts w:hint="eastAsia" w:ascii="楷体_GB2312" w:hAnsi="Webdings" w:eastAsia="楷体_GB2312" w:cs="Courier New"/>
              <w:bCs/>
              <w:kern w:val="2"/>
              <w:sz w:val="28"/>
              <w:szCs w:val="28"/>
              <w:highlight w:val="none"/>
              <w:lang w:eastAsia="zh-CN"/>
            </w:rPr>
            <w:t>条件</w:t>
          </w:r>
          <w:r>
            <w:rPr>
              <w:sz w:val="28"/>
              <w:szCs w:val="28"/>
            </w:rPr>
            <w:tab/>
          </w:r>
          <w:r>
            <w:rPr>
              <w:sz w:val="28"/>
              <w:szCs w:val="28"/>
            </w:rPr>
            <w:fldChar w:fldCharType="begin"/>
          </w:r>
          <w:r>
            <w:rPr>
              <w:sz w:val="28"/>
              <w:szCs w:val="28"/>
            </w:rPr>
            <w:instrText xml:space="preserve"> PAGEREF _Toc21504 \h </w:instrText>
          </w:r>
          <w:r>
            <w:rPr>
              <w:sz w:val="28"/>
              <w:szCs w:val="28"/>
            </w:rPr>
            <w:fldChar w:fldCharType="separate"/>
          </w:r>
          <w:r>
            <w:rPr>
              <w:sz w:val="28"/>
              <w:szCs w:val="28"/>
            </w:rPr>
            <w:t>- 10 -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_Toc24492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4.3 启动流程</w:t>
          </w:r>
          <w:r>
            <w:rPr>
              <w:sz w:val="28"/>
              <w:szCs w:val="28"/>
            </w:rPr>
            <w:tab/>
          </w:r>
          <w:r>
            <w:rPr>
              <w:sz w:val="28"/>
              <w:szCs w:val="28"/>
            </w:rPr>
            <w:fldChar w:fldCharType="begin"/>
          </w:r>
          <w:r>
            <w:rPr>
              <w:sz w:val="28"/>
              <w:szCs w:val="28"/>
            </w:rPr>
            <w:instrText xml:space="preserve"> PAGEREF _Toc24492 \h </w:instrText>
          </w:r>
          <w:r>
            <w:rPr>
              <w:sz w:val="28"/>
              <w:szCs w:val="28"/>
            </w:rPr>
            <w:fldChar w:fldCharType="separate"/>
          </w:r>
          <w:r>
            <w:rPr>
              <w:sz w:val="28"/>
              <w:szCs w:val="28"/>
            </w:rPr>
            <w:t>- 10 -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_Toc29404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4.4 分级应急响应</w:t>
          </w:r>
          <w:r>
            <w:rPr>
              <w:sz w:val="28"/>
              <w:szCs w:val="28"/>
            </w:rPr>
            <w:tab/>
          </w:r>
          <w:r>
            <w:rPr>
              <w:sz w:val="28"/>
              <w:szCs w:val="28"/>
            </w:rPr>
            <w:fldChar w:fldCharType="begin"/>
          </w:r>
          <w:r>
            <w:rPr>
              <w:sz w:val="28"/>
              <w:szCs w:val="28"/>
            </w:rPr>
            <w:instrText xml:space="preserve"> PAGEREF _Toc29404 \h </w:instrText>
          </w:r>
          <w:r>
            <w:rPr>
              <w:sz w:val="28"/>
              <w:szCs w:val="28"/>
            </w:rPr>
            <w:fldChar w:fldCharType="separate"/>
          </w:r>
          <w:r>
            <w:rPr>
              <w:sz w:val="28"/>
              <w:szCs w:val="28"/>
            </w:rPr>
            <w:t>- 10 -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_Toc26974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4.5 现场处置</w:t>
          </w:r>
          <w:r>
            <w:rPr>
              <w:sz w:val="28"/>
              <w:szCs w:val="28"/>
            </w:rPr>
            <w:tab/>
          </w:r>
          <w:r>
            <w:rPr>
              <w:sz w:val="28"/>
              <w:szCs w:val="28"/>
            </w:rPr>
            <w:fldChar w:fldCharType="begin"/>
          </w:r>
          <w:r>
            <w:rPr>
              <w:sz w:val="28"/>
              <w:szCs w:val="28"/>
            </w:rPr>
            <w:instrText xml:space="preserve"> PAGEREF _Toc26974 \h </w:instrText>
          </w:r>
          <w:r>
            <w:rPr>
              <w:sz w:val="28"/>
              <w:szCs w:val="28"/>
            </w:rPr>
            <w:fldChar w:fldCharType="separate"/>
          </w:r>
          <w:r>
            <w:rPr>
              <w:sz w:val="28"/>
              <w:szCs w:val="28"/>
            </w:rPr>
            <w:t>- 13 -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_Toc15766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4.6 社会力量动员与参与</w:t>
          </w:r>
          <w:r>
            <w:rPr>
              <w:sz w:val="28"/>
              <w:szCs w:val="28"/>
            </w:rPr>
            <w:tab/>
          </w:r>
          <w:r>
            <w:rPr>
              <w:sz w:val="28"/>
              <w:szCs w:val="28"/>
            </w:rPr>
            <w:fldChar w:fldCharType="begin"/>
          </w:r>
          <w:r>
            <w:rPr>
              <w:sz w:val="28"/>
              <w:szCs w:val="28"/>
            </w:rPr>
            <w:instrText xml:space="preserve"> PAGEREF _Toc15766 \h </w:instrText>
          </w:r>
          <w:r>
            <w:rPr>
              <w:sz w:val="28"/>
              <w:szCs w:val="28"/>
            </w:rPr>
            <w:fldChar w:fldCharType="separate"/>
          </w:r>
          <w:r>
            <w:rPr>
              <w:sz w:val="28"/>
              <w:szCs w:val="28"/>
            </w:rPr>
            <w:t>- 13 -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_Toc488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4.7 应急终止或解除</w:t>
          </w:r>
          <w:r>
            <w:rPr>
              <w:sz w:val="28"/>
              <w:szCs w:val="28"/>
            </w:rPr>
            <w:tab/>
          </w:r>
          <w:r>
            <w:rPr>
              <w:sz w:val="28"/>
              <w:szCs w:val="28"/>
            </w:rPr>
            <w:fldChar w:fldCharType="begin"/>
          </w:r>
          <w:r>
            <w:rPr>
              <w:sz w:val="28"/>
              <w:szCs w:val="28"/>
            </w:rPr>
            <w:instrText xml:space="preserve"> PAGEREF _Toc488 \h </w:instrText>
          </w:r>
          <w:r>
            <w:rPr>
              <w:sz w:val="28"/>
              <w:szCs w:val="28"/>
            </w:rPr>
            <w:fldChar w:fldCharType="separate"/>
          </w:r>
          <w:r>
            <w:rPr>
              <w:sz w:val="28"/>
              <w:szCs w:val="28"/>
            </w:rPr>
            <w:t>- 14 -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_Toc31089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4.8 应急响应信息公布</w:t>
          </w:r>
          <w:r>
            <w:rPr>
              <w:sz w:val="28"/>
              <w:szCs w:val="28"/>
            </w:rPr>
            <w:tab/>
          </w:r>
          <w:r>
            <w:rPr>
              <w:sz w:val="28"/>
              <w:szCs w:val="28"/>
            </w:rPr>
            <w:fldChar w:fldCharType="begin"/>
          </w:r>
          <w:r>
            <w:rPr>
              <w:sz w:val="28"/>
              <w:szCs w:val="28"/>
            </w:rPr>
            <w:instrText xml:space="preserve"> PAGEREF _Toc31089 \h </w:instrText>
          </w:r>
          <w:r>
            <w:rPr>
              <w:sz w:val="28"/>
              <w:szCs w:val="28"/>
            </w:rPr>
            <w:fldChar w:fldCharType="separate"/>
          </w:r>
          <w:r>
            <w:rPr>
              <w:sz w:val="28"/>
              <w:szCs w:val="28"/>
            </w:rPr>
            <w:t>- 14 -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_Toc28426 </w:instrText>
          </w:r>
          <w:r>
            <w:rPr>
              <w:rFonts w:hint="eastAsia" w:ascii="黑体" w:hAnsi="黑体" w:eastAsia="黑体"/>
              <w:sz w:val="28"/>
              <w:szCs w:val="28"/>
              <w:highlight w:val="none"/>
            </w:rPr>
            <w:fldChar w:fldCharType="separate"/>
          </w:r>
          <w:r>
            <w:rPr>
              <w:rFonts w:hint="eastAsia" w:ascii="黑体" w:hAnsi="黑体" w:eastAsia="黑体" w:cs="Courier New"/>
              <w:bCs/>
              <w:kern w:val="2"/>
              <w:sz w:val="28"/>
              <w:szCs w:val="28"/>
              <w:highlight w:val="none"/>
            </w:rPr>
            <w:t>5 后期处置</w:t>
          </w:r>
          <w:r>
            <w:rPr>
              <w:sz w:val="28"/>
              <w:szCs w:val="28"/>
            </w:rPr>
            <w:tab/>
          </w:r>
          <w:r>
            <w:rPr>
              <w:sz w:val="28"/>
              <w:szCs w:val="28"/>
            </w:rPr>
            <w:fldChar w:fldCharType="begin"/>
          </w:r>
          <w:r>
            <w:rPr>
              <w:sz w:val="28"/>
              <w:szCs w:val="28"/>
            </w:rPr>
            <w:instrText xml:space="preserve"> PAGEREF _Toc28426 \h </w:instrText>
          </w:r>
          <w:r>
            <w:rPr>
              <w:sz w:val="28"/>
              <w:szCs w:val="28"/>
            </w:rPr>
            <w:fldChar w:fldCharType="separate"/>
          </w:r>
          <w:r>
            <w:rPr>
              <w:sz w:val="28"/>
              <w:szCs w:val="28"/>
            </w:rPr>
            <w:t>- 14 -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_Toc15508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5.1 规划制定和组织实施</w:t>
          </w:r>
          <w:r>
            <w:rPr>
              <w:sz w:val="28"/>
              <w:szCs w:val="28"/>
            </w:rPr>
            <w:tab/>
          </w:r>
          <w:r>
            <w:rPr>
              <w:sz w:val="28"/>
              <w:szCs w:val="28"/>
            </w:rPr>
            <w:fldChar w:fldCharType="begin"/>
          </w:r>
          <w:r>
            <w:rPr>
              <w:sz w:val="28"/>
              <w:szCs w:val="28"/>
            </w:rPr>
            <w:instrText xml:space="preserve"> PAGEREF _Toc15508 \h </w:instrText>
          </w:r>
          <w:r>
            <w:rPr>
              <w:sz w:val="28"/>
              <w:szCs w:val="28"/>
            </w:rPr>
            <w:fldChar w:fldCharType="separate"/>
          </w:r>
          <w:r>
            <w:rPr>
              <w:sz w:val="28"/>
              <w:szCs w:val="28"/>
            </w:rPr>
            <w:t>- 14 -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_Toc16425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5.2 调查评估</w:t>
          </w:r>
          <w:r>
            <w:rPr>
              <w:sz w:val="28"/>
              <w:szCs w:val="28"/>
            </w:rPr>
            <w:tab/>
          </w:r>
          <w:r>
            <w:rPr>
              <w:sz w:val="28"/>
              <w:szCs w:val="28"/>
            </w:rPr>
            <w:fldChar w:fldCharType="begin"/>
          </w:r>
          <w:r>
            <w:rPr>
              <w:sz w:val="28"/>
              <w:szCs w:val="28"/>
            </w:rPr>
            <w:instrText xml:space="preserve"> PAGEREF _Toc16425 \h </w:instrText>
          </w:r>
          <w:r>
            <w:rPr>
              <w:sz w:val="28"/>
              <w:szCs w:val="28"/>
            </w:rPr>
            <w:fldChar w:fldCharType="separate"/>
          </w:r>
          <w:r>
            <w:rPr>
              <w:sz w:val="28"/>
              <w:szCs w:val="28"/>
            </w:rPr>
            <w:t>- 15 -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_Toc19263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5.3 灾情核定</w:t>
          </w:r>
          <w:r>
            <w:rPr>
              <w:sz w:val="28"/>
              <w:szCs w:val="28"/>
            </w:rPr>
            <w:tab/>
          </w:r>
          <w:r>
            <w:rPr>
              <w:sz w:val="28"/>
              <w:szCs w:val="28"/>
            </w:rPr>
            <w:fldChar w:fldCharType="begin"/>
          </w:r>
          <w:r>
            <w:rPr>
              <w:sz w:val="28"/>
              <w:szCs w:val="28"/>
            </w:rPr>
            <w:instrText xml:space="preserve"> PAGEREF _Toc19263 \h </w:instrText>
          </w:r>
          <w:r>
            <w:rPr>
              <w:sz w:val="28"/>
              <w:szCs w:val="28"/>
            </w:rPr>
            <w:fldChar w:fldCharType="separate"/>
          </w:r>
          <w:r>
            <w:rPr>
              <w:sz w:val="28"/>
              <w:szCs w:val="28"/>
            </w:rPr>
            <w:t>- 15 -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_Toc6447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5.4 善后处理</w:t>
          </w:r>
          <w:r>
            <w:rPr>
              <w:sz w:val="28"/>
              <w:szCs w:val="28"/>
            </w:rPr>
            <w:tab/>
          </w:r>
          <w:r>
            <w:rPr>
              <w:sz w:val="28"/>
              <w:szCs w:val="28"/>
            </w:rPr>
            <w:fldChar w:fldCharType="begin"/>
          </w:r>
          <w:r>
            <w:rPr>
              <w:sz w:val="28"/>
              <w:szCs w:val="28"/>
            </w:rPr>
            <w:instrText xml:space="preserve"> PAGEREF _Toc6447 \h </w:instrText>
          </w:r>
          <w:r>
            <w:rPr>
              <w:sz w:val="28"/>
              <w:szCs w:val="28"/>
            </w:rPr>
            <w:fldChar w:fldCharType="separate"/>
          </w:r>
          <w:r>
            <w:rPr>
              <w:sz w:val="28"/>
              <w:szCs w:val="28"/>
            </w:rPr>
            <w:t>- 15 -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_Toc4023 </w:instrText>
          </w:r>
          <w:r>
            <w:rPr>
              <w:rFonts w:hint="eastAsia" w:ascii="黑体" w:hAnsi="黑体" w:eastAsia="黑体"/>
              <w:sz w:val="28"/>
              <w:szCs w:val="28"/>
              <w:highlight w:val="none"/>
            </w:rPr>
            <w:fldChar w:fldCharType="separate"/>
          </w:r>
          <w:r>
            <w:rPr>
              <w:rFonts w:hint="eastAsia" w:ascii="黑体" w:hAnsi="黑体" w:eastAsia="黑体" w:cs="Courier New"/>
              <w:bCs/>
              <w:kern w:val="2"/>
              <w:sz w:val="28"/>
              <w:szCs w:val="28"/>
              <w:highlight w:val="none"/>
            </w:rPr>
            <w:t>6 应急保障</w:t>
          </w:r>
          <w:r>
            <w:rPr>
              <w:sz w:val="28"/>
              <w:szCs w:val="28"/>
            </w:rPr>
            <w:tab/>
          </w:r>
          <w:r>
            <w:rPr>
              <w:sz w:val="28"/>
              <w:szCs w:val="28"/>
            </w:rPr>
            <w:fldChar w:fldCharType="begin"/>
          </w:r>
          <w:r>
            <w:rPr>
              <w:sz w:val="28"/>
              <w:szCs w:val="28"/>
            </w:rPr>
            <w:instrText xml:space="preserve"> PAGEREF _Toc4023 \h </w:instrText>
          </w:r>
          <w:r>
            <w:rPr>
              <w:sz w:val="28"/>
              <w:szCs w:val="28"/>
            </w:rPr>
            <w:fldChar w:fldCharType="separate"/>
          </w:r>
          <w:r>
            <w:rPr>
              <w:sz w:val="28"/>
              <w:szCs w:val="28"/>
            </w:rPr>
            <w:t>- 15 -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_Toc16710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6.1 资金保障</w:t>
          </w:r>
          <w:r>
            <w:rPr>
              <w:sz w:val="28"/>
              <w:szCs w:val="28"/>
            </w:rPr>
            <w:tab/>
          </w:r>
          <w:r>
            <w:rPr>
              <w:sz w:val="28"/>
              <w:szCs w:val="28"/>
            </w:rPr>
            <w:fldChar w:fldCharType="begin"/>
          </w:r>
          <w:r>
            <w:rPr>
              <w:sz w:val="28"/>
              <w:szCs w:val="28"/>
            </w:rPr>
            <w:instrText xml:space="preserve"> PAGEREF _Toc16710 \h </w:instrText>
          </w:r>
          <w:r>
            <w:rPr>
              <w:sz w:val="28"/>
              <w:szCs w:val="28"/>
            </w:rPr>
            <w:fldChar w:fldCharType="separate"/>
          </w:r>
          <w:r>
            <w:rPr>
              <w:sz w:val="28"/>
              <w:szCs w:val="28"/>
            </w:rPr>
            <w:t>- 15 -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_Toc2704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6.2 物资保障</w:t>
          </w:r>
          <w:r>
            <w:rPr>
              <w:sz w:val="28"/>
              <w:szCs w:val="28"/>
            </w:rPr>
            <w:tab/>
          </w:r>
          <w:r>
            <w:rPr>
              <w:sz w:val="28"/>
              <w:szCs w:val="28"/>
            </w:rPr>
            <w:fldChar w:fldCharType="begin"/>
          </w:r>
          <w:r>
            <w:rPr>
              <w:sz w:val="28"/>
              <w:szCs w:val="28"/>
            </w:rPr>
            <w:instrText xml:space="preserve"> PAGEREF _Toc2704 \h </w:instrText>
          </w:r>
          <w:r>
            <w:rPr>
              <w:sz w:val="28"/>
              <w:szCs w:val="28"/>
            </w:rPr>
            <w:fldChar w:fldCharType="separate"/>
          </w:r>
          <w:r>
            <w:rPr>
              <w:sz w:val="28"/>
              <w:szCs w:val="28"/>
            </w:rPr>
            <w:t>- 16 -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_Toc31872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 xml:space="preserve">6.3 </w:t>
          </w:r>
          <w:r>
            <w:rPr>
              <w:rFonts w:hint="eastAsia" w:ascii="楷体_GB2312" w:hAnsi="Webdings" w:eastAsia="楷体_GB2312" w:cs="Courier New"/>
              <w:bCs/>
              <w:kern w:val="2"/>
              <w:sz w:val="28"/>
              <w:szCs w:val="28"/>
              <w:highlight w:val="none"/>
              <w:lang w:eastAsia="zh-CN"/>
            </w:rPr>
            <w:t>人力保障</w:t>
          </w:r>
          <w:r>
            <w:rPr>
              <w:sz w:val="28"/>
              <w:szCs w:val="28"/>
            </w:rPr>
            <w:tab/>
          </w:r>
          <w:r>
            <w:rPr>
              <w:sz w:val="28"/>
              <w:szCs w:val="28"/>
            </w:rPr>
            <w:fldChar w:fldCharType="begin"/>
          </w:r>
          <w:r>
            <w:rPr>
              <w:sz w:val="28"/>
              <w:szCs w:val="28"/>
            </w:rPr>
            <w:instrText xml:space="preserve"> PAGEREF _Toc31872 \h </w:instrText>
          </w:r>
          <w:r>
            <w:rPr>
              <w:sz w:val="28"/>
              <w:szCs w:val="28"/>
            </w:rPr>
            <w:fldChar w:fldCharType="separate"/>
          </w:r>
          <w:r>
            <w:rPr>
              <w:sz w:val="28"/>
              <w:szCs w:val="28"/>
            </w:rPr>
            <w:t>- 16 -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_Toc17975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 xml:space="preserve">6.4 </w:t>
          </w:r>
          <w:r>
            <w:rPr>
              <w:rFonts w:hint="eastAsia" w:ascii="楷体_GB2312" w:hAnsi="楷体" w:eastAsia="楷体_GB2312"/>
              <w:bCs/>
              <w:sz w:val="28"/>
              <w:szCs w:val="28"/>
              <w:highlight w:val="none"/>
            </w:rPr>
            <w:t>通信保障</w:t>
          </w:r>
          <w:r>
            <w:rPr>
              <w:sz w:val="28"/>
              <w:szCs w:val="28"/>
            </w:rPr>
            <w:tab/>
          </w:r>
          <w:r>
            <w:rPr>
              <w:sz w:val="28"/>
              <w:szCs w:val="28"/>
            </w:rPr>
            <w:fldChar w:fldCharType="begin"/>
          </w:r>
          <w:r>
            <w:rPr>
              <w:sz w:val="28"/>
              <w:szCs w:val="28"/>
            </w:rPr>
            <w:instrText xml:space="preserve"> PAGEREF _Toc17975 \h </w:instrText>
          </w:r>
          <w:r>
            <w:rPr>
              <w:sz w:val="28"/>
              <w:szCs w:val="28"/>
            </w:rPr>
            <w:fldChar w:fldCharType="separate"/>
          </w:r>
          <w:r>
            <w:rPr>
              <w:sz w:val="28"/>
              <w:szCs w:val="28"/>
            </w:rPr>
            <w:t>- 16 -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_Toc12204 </w:instrText>
          </w:r>
          <w:r>
            <w:rPr>
              <w:rFonts w:hint="eastAsia" w:ascii="黑体" w:hAnsi="黑体" w:eastAsia="黑体"/>
              <w:sz w:val="28"/>
              <w:szCs w:val="28"/>
              <w:highlight w:val="none"/>
            </w:rPr>
            <w:fldChar w:fldCharType="separate"/>
          </w:r>
          <w:r>
            <w:rPr>
              <w:rFonts w:hint="eastAsia" w:ascii="楷体_GB2312" w:hAnsi="楷体" w:eastAsia="楷体_GB2312"/>
              <w:bCs/>
              <w:sz w:val="28"/>
              <w:szCs w:val="28"/>
              <w:highlight w:val="none"/>
            </w:rPr>
            <w:t>6.5 交通运输</w:t>
          </w:r>
          <w:r>
            <w:rPr>
              <w:sz w:val="28"/>
              <w:szCs w:val="28"/>
            </w:rPr>
            <w:tab/>
          </w:r>
          <w:r>
            <w:rPr>
              <w:sz w:val="28"/>
              <w:szCs w:val="28"/>
            </w:rPr>
            <w:fldChar w:fldCharType="begin"/>
          </w:r>
          <w:r>
            <w:rPr>
              <w:sz w:val="28"/>
              <w:szCs w:val="28"/>
            </w:rPr>
            <w:instrText xml:space="preserve"> PAGEREF _Toc12204 \h </w:instrText>
          </w:r>
          <w:r>
            <w:rPr>
              <w:sz w:val="28"/>
              <w:szCs w:val="28"/>
            </w:rPr>
            <w:fldChar w:fldCharType="separate"/>
          </w:r>
          <w:r>
            <w:rPr>
              <w:sz w:val="28"/>
              <w:szCs w:val="28"/>
            </w:rPr>
            <w:t>- 17 -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_Toc28657 </w:instrText>
          </w:r>
          <w:r>
            <w:rPr>
              <w:rFonts w:hint="eastAsia" w:ascii="黑体" w:hAnsi="黑体" w:eastAsia="黑体"/>
              <w:sz w:val="28"/>
              <w:szCs w:val="28"/>
              <w:highlight w:val="none"/>
            </w:rPr>
            <w:fldChar w:fldCharType="separate"/>
          </w:r>
          <w:r>
            <w:rPr>
              <w:rFonts w:hint="eastAsia" w:ascii="楷体_GB2312" w:hAnsi="Webdings" w:eastAsia="楷体_GB2312" w:cs="Courier New"/>
              <w:bCs/>
              <w:kern w:val="2"/>
              <w:sz w:val="28"/>
              <w:szCs w:val="28"/>
              <w:highlight w:val="none"/>
            </w:rPr>
            <w:t>6.6 技术保障</w:t>
          </w:r>
          <w:r>
            <w:rPr>
              <w:sz w:val="28"/>
              <w:szCs w:val="28"/>
            </w:rPr>
            <w:tab/>
          </w:r>
          <w:r>
            <w:rPr>
              <w:sz w:val="28"/>
              <w:szCs w:val="28"/>
            </w:rPr>
            <w:fldChar w:fldCharType="begin"/>
          </w:r>
          <w:r>
            <w:rPr>
              <w:sz w:val="28"/>
              <w:szCs w:val="28"/>
            </w:rPr>
            <w:instrText xml:space="preserve"> PAGEREF _Toc28657 \h </w:instrText>
          </w:r>
          <w:r>
            <w:rPr>
              <w:sz w:val="28"/>
              <w:szCs w:val="28"/>
            </w:rPr>
            <w:fldChar w:fldCharType="separate"/>
          </w:r>
          <w:r>
            <w:rPr>
              <w:sz w:val="28"/>
              <w:szCs w:val="28"/>
            </w:rPr>
            <w:t>- 17 -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_Toc2023 </w:instrText>
          </w:r>
          <w:r>
            <w:rPr>
              <w:rFonts w:hint="eastAsia" w:ascii="黑体" w:hAnsi="黑体" w:eastAsia="黑体"/>
              <w:sz w:val="28"/>
              <w:szCs w:val="28"/>
              <w:highlight w:val="none"/>
            </w:rPr>
            <w:fldChar w:fldCharType="separate"/>
          </w:r>
          <w:r>
            <w:rPr>
              <w:rFonts w:ascii="楷体_GB2312" w:hAnsi="楷体" w:eastAsia="楷体_GB2312"/>
              <w:bCs/>
              <w:sz w:val="28"/>
              <w:szCs w:val="28"/>
              <w:highlight w:val="none"/>
            </w:rPr>
            <w:t xml:space="preserve">6.7 </w:t>
          </w:r>
          <w:r>
            <w:rPr>
              <w:rFonts w:hint="eastAsia" w:ascii="楷体_GB2312" w:hAnsi="楷体" w:eastAsia="楷体_GB2312"/>
              <w:bCs/>
              <w:sz w:val="28"/>
              <w:szCs w:val="28"/>
              <w:highlight w:val="none"/>
            </w:rPr>
            <w:t>应急避难场所</w:t>
          </w:r>
          <w:r>
            <w:rPr>
              <w:sz w:val="28"/>
              <w:szCs w:val="28"/>
            </w:rPr>
            <w:tab/>
          </w:r>
          <w:r>
            <w:rPr>
              <w:sz w:val="28"/>
              <w:szCs w:val="28"/>
            </w:rPr>
            <w:fldChar w:fldCharType="begin"/>
          </w:r>
          <w:r>
            <w:rPr>
              <w:sz w:val="28"/>
              <w:szCs w:val="28"/>
            </w:rPr>
            <w:instrText xml:space="preserve"> PAGEREF _Toc2023 \h </w:instrText>
          </w:r>
          <w:r>
            <w:rPr>
              <w:sz w:val="28"/>
              <w:szCs w:val="28"/>
            </w:rPr>
            <w:fldChar w:fldCharType="separate"/>
          </w:r>
          <w:r>
            <w:rPr>
              <w:sz w:val="28"/>
              <w:szCs w:val="28"/>
            </w:rPr>
            <w:t>- 18 -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_Toc2471 </w:instrText>
          </w:r>
          <w:r>
            <w:rPr>
              <w:rFonts w:hint="eastAsia" w:ascii="黑体" w:hAnsi="黑体" w:eastAsia="黑体"/>
              <w:sz w:val="28"/>
              <w:szCs w:val="28"/>
              <w:highlight w:val="none"/>
            </w:rPr>
            <w:fldChar w:fldCharType="separate"/>
          </w:r>
          <w:r>
            <w:rPr>
              <w:rFonts w:hint="eastAsia" w:ascii="楷体_GB2312" w:hAnsi="楷体" w:eastAsia="楷体_GB2312"/>
              <w:bCs/>
              <w:sz w:val="28"/>
              <w:szCs w:val="28"/>
              <w:highlight w:val="none"/>
            </w:rPr>
            <w:t>6.8 预案演练</w:t>
          </w:r>
          <w:r>
            <w:rPr>
              <w:sz w:val="28"/>
              <w:szCs w:val="28"/>
            </w:rPr>
            <w:tab/>
          </w:r>
          <w:r>
            <w:rPr>
              <w:sz w:val="28"/>
              <w:szCs w:val="28"/>
            </w:rPr>
            <w:fldChar w:fldCharType="begin"/>
          </w:r>
          <w:r>
            <w:rPr>
              <w:sz w:val="28"/>
              <w:szCs w:val="28"/>
            </w:rPr>
            <w:instrText xml:space="preserve"> PAGEREF _Toc2471 \h </w:instrText>
          </w:r>
          <w:r>
            <w:rPr>
              <w:sz w:val="28"/>
              <w:szCs w:val="28"/>
            </w:rPr>
            <w:fldChar w:fldCharType="separate"/>
          </w:r>
          <w:r>
            <w:rPr>
              <w:sz w:val="28"/>
              <w:szCs w:val="28"/>
            </w:rPr>
            <w:t>- 18 -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_Toc27566 </w:instrText>
          </w:r>
          <w:r>
            <w:rPr>
              <w:rFonts w:hint="eastAsia" w:ascii="黑体" w:hAnsi="黑体" w:eastAsia="黑体"/>
              <w:sz w:val="28"/>
              <w:szCs w:val="28"/>
              <w:highlight w:val="none"/>
            </w:rPr>
            <w:fldChar w:fldCharType="separate"/>
          </w:r>
          <w:r>
            <w:rPr>
              <w:rFonts w:hint="eastAsia" w:ascii="楷体_GB2312" w:hAnsi="楷体" w:eastAsia="楷体_GB2312"/>
              <w:bCs/>
              <w:sz w:val="28"/>
              <w:szCs w:val="28"/>
              <w:highlight w:val="none"/>
            </w:rPr>
            <w:t>6.9 宣传培训</w:t>
          </w:r>
          <w:r>
            <w:rPr>
              <w:sz w:val="28"/>
              <w:szCs w:val="28"/>
            </w:rPr>
            <w:tab/>
          </w:r>
          <w:r>
            <w:rPr>
              <w:sz w:val="28"/>
              <w:szCs w:val="28"/>
            </w:rPr>
            <w:fldChar w:fldCharType="begin"/>
          </w:r>
          <w:r>
            <w:rPr>
              <w:sz w:val="28"/>
              <w:szCs w:val="28"/>
            </w:rPr>
            <w:instrText xml:space="preserve"> PAGEREF _Toc27566 \h </w:instrText>
          </w:r>
          <w:r>
            <w:rPr>
              <w:sz w:val="28"/>
              <w:szCs w:val="28"/>
            </w:rPr>
            <w:fldChar w:fldCharType="separate"/>
          </w:r>
          <w:r>
            <w:rPr>
              <w:sz w:val="28"/>
              <w:szCs w:val="28"/>
            </w:rPr>
            <w:t>- 18 -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_Toc821 </w:instrText>
          </w:r>
          <w:r>
            <w:rPr>
              <w:rFonts w:hint="eastAsia" w:ascii="黑体" w:hAnsi="黑体" w:eastAsia="黑体"/>
              <w:sz w:val="28"/>
              <w:szCs w:val="28"/>
              <w:highlight w:val="none"/>
            </w:rPr>
            <w:fldChar w:fldCharType="separate"/>
          </w:r>
          <w:r>
            <w:rPr>
              <w:rFonts w:hint="eastAsia" w:ascii="黑体" w:hAnsi="黑体" w:eastAsia="黑体" w:cs="Courier New"/>
              <w:bCs/>
              <w:kern w:val="2"/>
              <w:sz w:val="28"/>
              <w:szCs w:val="28"/>
              <w:highlight w:val="none"/>
            </w:rPr>
            <w:t>7 责任与奖励</w:t>
          </w:r>
          <w:r>
            <w:rPr>
              <w:sz w:val="28"/>
              <w:szCs w:val="28"/>
            </w:rPr>
            <w:tab/>
          </w:r>
          <w:r>
            <w:rPr>
              <w:sz w:val="28"/>
              <w:szCs w:val="28"/>
            </w:rPr>
            <w:fldChar w:fldCharType="begin"/>
          </w:r>
          <w:r>
            <w:rPr>
              <w:sz w:val="28"/>
              <w:szCs w:val="28"/>
            </w:rPr>
            <w:instrText xml:space="preserve"> PAGEREF _Toc821 \h </w:instrText>
          </w:r>
          <w:r>
            <w:rPr>
              <w:sz w:val="28"/>
              <w:szCs w:val="28"/>
            </w:rPr>
            <w:fldChar w:fldCharType="separate"/>
          </w:r>
          <w:r>
            <w:rPr>
              <w:sz w:val="28"/>
              <w:szCs w:val="28"/>
            </w:rPr>
            <w:t>- 18 -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_Toc26999 </w:instrText>
          </w:r>
          <w:r>
            <w:rPr>
              <w:rFonts w:hint="eastAsia" w:ascii="黑体" w:hAnsi="黑体" w:eastAsia="黑体"/>
              <w:sz w:val="28"/>
              <w:szCs w:val="28"/>
              <w:highlight w:val="none"/>
            </w:rPr>
            <w:fldChar w:fldCharType="separate"/>
          </w:r>
          <w:r>
            <w:rPr>
              <w:rFonts w:ascii="楷体_GB2312" w:hAnsi="Webdings" w:eastAsia="楷体_GB2312" w:cs="Courier New"/>
              <w:bCs/>
              <w:kern w:val="2"/>
              <w:sz w:val="28"/>
              <w:szCs w:val="28"/>
              <w:highlight w:val="none"/>
            </w:rPr>
            <w:t>7.1</w:t>
          </w:r>
          <w:r>
            <w:rPr>
              <w:rFonts w:hint="eastAsia" w:ascii="楷体_GB2312" w:hAnsi="Webdings" w:eastAsia="楷体_GB2312" w:cs="Courier New"/>
              <w:bCs/>
              <w:kern w:val="2"/>
              <w:sz w:val="28"/>
              <w:szCs w:val="28"/>
              <w:highlight w:val="none"/>
            </w:rPr>
            <w:t xml:space="preserve"> </w:t>
          </w:r>
          <w:r>
            <w:rPr>
              <w:rFonts w:ascii="楷体_GB2312" w:hAnsi="Webdings" w:eastAsia="楷体_GB2312" w:cs="Courier New"/>
              <w:bCs/>
              <w:kern w:val="2"/>
              <w:sz w:val="28"/>
              <w:szCs w:val="28"/>
              <w:highlight w:val="none"/>
            </w:rPr>
            <w:t>奖励</w:t>
          </w:r>
          <w:r>
            <w:rPr>
              <w:sz w:val="28"/>
              <w:szCs w:val="28"/>
            </w:rPr>
            <w:tab/>
          </w:r>
          <w:r>
            <w:rPr>
              <w:sz w:val="28"/>
              <w:szCs w:val="28"/>
            </w:rPr>
            <w:fldChar w:fldCharType="begin"/>
          </w:r>
          <w:r>
            <w:rPr>
              <w:sz w:val="28"/>
              <w:szCs w:val="28"/>
            </w:rPr>
            <w:instrText xml:space="preserve"> PAGEREF _Toc26999 \h </w:instrText>
          </w:r>
          <w:r>
            <w:rPr>
              <w:sz w:val="28"/>
              <w:szCs w:val="28"/>
            </w:rPr>
            <w:fldChar w:fldCharType="separate"/>
          </w:r>
          <w:r>
            <w:rPr>
              <w:sz w:val="28"/>
              <w:szCs w:val="28"/>
            </w:rPr>
            <w:t>- 18 -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_Toc16156 </w:instrText>
          </w:r>
          <w:r>
            <w:rPr>
              <w:rFonts w:hint="eastAsia" w:ascii="黑体" w:hAnsi="黑体" w:eastAsia="黑体"/>
              <w:sz w:val="28"/>
              <w:szCs w:val="28"/>
              <w:highlight w:val="none"/>
            </w:rPr>
            <w:fldChar w:fldCharType="separate"/>
          </w:r>
          <w:r>
            <w:rPr>
              <w:rFonts w:ascii="楷体_GB2312" w:hAnsi="Webdings" w:eastAsia="楷体_GB2312" w:cs="Courier New"/>
              <w:bCs/>
              <w:kern w:val="2"/>
              <w:sz w:val="28"/>
              <w:szCs w:val="28"/>
              <w:highlight w:val="none"/>
            </w:rPr>
            <w:t>7.2</w:t>
          </w:r>
          <w:r>
            <w:rPr>
              <w:rFonts w:hint="eastAsia" w:ascii="楷体_GB2312" w:hAnsi="Webdings" w:eastAsia="楷体_GB2312" w:cs="Courier New"/>
              <w:bCs/>
              <w:kern w:val="2"/>
              <w:sz w:val="28"/>
              <w:szCs w:val="28"/>
              <w:highlight w:val="none"/>
            </w:rPr>
            <w:t xml:space="preserve"> </w:t>
          </w:r>
          <w:r>
            <w:rPr>
              <w:rFonts w:ascii="楷体_GB2312" w:hAnsi="Webdings" w:eastAsia="楷体_GB2312" w:cs="Courier New"/>
              <w:bCs/>
              <w:kern w:val="2"/>
              <w:sz w:val="28"/>
              <w:szCs w:val="28"/>
              <w:highlight w:val="none"/>
            </w:rPr>
            <w:t>责任追究</w:t>
          </w:r>
          <w:r>
            <w:rPr>
              <w:sz w:val="28"/>
              <w:szCs w:val="28"/>
            </w:rPr>
            <w:tab/>
          </w:r>
          <w:r>
            <w:rPr>
              <w:sz w:val="28"/>
              <w:szCs w:val="28"/>
            </w:rPr>
            <w:fldChar w:fldCharType="begin"/>
          </w:r>
          <w:r>
            <w:rPr>
              <w:sz w:val="28"/>
              <w:szCs w:val="28"/>
            </w:rPr>
            <w:instrText xml:space="preserve"> PAGEREF _Toc16156 \h </w:instrText>
          </w:r>
          <w:r>
            <w:rPr>
              <w:sz w:val="28"/>
              <w:szCs w:val="28"/>
            </w:rPr>
            <w:fldChar w:fldCharType="separate"/>
          </w:r>
          <w:r>
            <w:rPr>
              <w:sz w:val="28"/>
              <w:szCs w:val="28"/>
            </w:rPr>
            <w:t>- 18 -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_Toc14365 </w:instrText>
          </w:r>
          <w:r>
            <w:rPr>
              <w:rFonts w:hint="eastAsia" w:ascii="黑体" w:hAnsi="黑体" w:eastAsia="黑体"/>
              <w:sz w:val="28"/>
              <w:szCs w:val="28"/>
              <w:highlight w:val="none"/>
            </w:rPr>
            <w:fldChar w:fldCharType="separate"/>
          </w:r>
          <w:r>
            <w:rPr>
              <w:rFonts w:ascii="黑体" w:hAnsi="黑体" w:eastAsia="黑体" w:cs="Courier New"/>
              <w:bCs/>
              <w:kern w:val="2"/>
              <w:sz w:val="28"/>
              <w:szCs w:val="28"/>
              <w:highlight w:val="none"/>
            </w:rPr>
            <w:t>8</w:t>
          </w:r>
          <w:r>
            <w:rPr>
              <w:rFonts w:hint="eastAsia" w:ascii="黑体" w:hAnsi="黑体" w:eastAsia="黑体" w:cs="Courier New"/>
              <w:bCs/>
              <w:kern w:val="2"/>
              <w:sz w:val="28"/>
              <w:szCs w:val="28"/>
              <w:highlight w:val="none"/>
            </w:rPr>
            <w:t xml:space="preserve"> </w:t>
          </w:r>
          <w:r>
            <w:rPr>
              <w:rFonts w:ascii="黑体" w:hAnsi="黑体" w:eastAsia="黑体" w:cs="Courier New"/>
              <w:bCs/>
              <w:kern w:val="2"/>
              <w:sz w:val="28"/>
              <w:szCs w:val="28"/>
              <w:highlight w:val="none"/>
            </w:rPr>
            <w:t>预案管理</w:t>
          </w:r>
          <w:r>
            <w:rPr>
              <w:sz w:val="28"/>
              <w:szCs w:val="28"/>
            </w:rPr>
            <w:tab/>
          </w:r>
          <w:r>
            <w:rPr>
              <w:sz w:val="28"/>
              <w:szCs w:val="28"/>
            </w:rPr>
            <w:fldChar w:fldCharType="begin"/>
          </w:r>
          <w:r>
            <w:rPr>
              <w:sz w:val="28"/>
              <w:szCs w:val="28"/>
            </w:rPr>
            <w:instrText xml:space="preserve"> PAGEREF _Toc14365 \h </w:instrText>
          </w:r>
          <w:r>
            <w:rPr>
              <w:sz w:val="28"/>
              <w:szCs w:val="28"/>
            </w:rPr>
            <w:fldChar w:fldCharType="separate"/>
          </w:r>
          <w:r>
            <w:rPr>
              <w:sz w:val="28"/>
              <w:szCs w:val="28"/>
            </w:rPr>
            <w:t>- 19 -</w:t>
          </w:r>
          <w:r>
            <w:rPr>
              <w:sz w:val="28"/>
              <w:szCs w:val="28"/>
            </w:rPr>
            <w:fldChar w:fldCharType="end"/>
          </w:r>
          <w:r>
            <w:rPr>
              <w:rFonts w:hint="eastAsia" w:ascii="黑体" w:hAnsi="黑体" w:eastAsia="黑体"/>
              <w:color w:val="auto"/>
              <w:sz w:val="28"/>
              <w:szCs w:val="28"/>
              <w:highlight w:val="none"/>
            </w:rPr>
            <w:fldChar w:fldCharType="end"/>
          </w:r>
        </w:p>
        <w:p>
          <w:pPr>
            <w:pStyle w:val="13"/>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_Toc16291 </w:instrText>
          </w:r>
          <w:r>
            <w:rPr>
              <w:rFonts w:hint="eastAsia" w:ascii="黑体" w:hAnsi="黑体" w:eastAsia="黑体"/>
              <w:sz w:val="28"/>
              <w:szCs w:val="28"/>
              <w:highlight w:val="none"/>
            </w:rPr>
            <w:fldChar w:fldCharType="separate"/>
          </w:r>
          <w:r>
            <w:rPr>
              <w:rFonts w:hint="eastAsia" w:ascii="黑体" w:hAnsi="黑体" w:eastAsia="黑体" w:cs="Courier New"/>
              <w:bCs/>
              <w:kern w:val="2"/>
              <w:sz w:val="28"/>
              <w:szCs w:val="28"/>
              <w:highlight w:val="none"/>
            </w:rPr>
            <w:t>9 附则</w:t>
          </w:r>
          <w:r>
            <w:rPr>
              <w:sz w:val="28"/>
              <w:szCs w:val="28"/>
            </w:rPr>
            <w:tab/>
          </w:r>
          <w:r>
            <w:rPr>
              <w:sz w:val="28"/>
              <w:szCs w:val="28"/>
            </w:rPr>
            <w:fldChar w:fldCharType="begin"/>
          </w:r>
          <w:r>
            <w:rPr>
              <w:sz w:val="28"/>
              <w:szCs w:val="28"/>
            </w:rPr>
            <w:instrText xml:space="preserve"> PAGEREF _Toc16291 \h </w:instrText>
          </w:r>
          <w:r>
            <w:rPr>
              <w:sz w:val="28"/>
              <w:szCs w:val="28"/>
            </w:rPr>
            <w:fldChar w:fldCharType="separate"/>
          </w:r>
          <w:r>
            <w:rPr>
              <w:sz w:val="28"/>
              <w:szCs w:val="28"/>
            </w:rPr>
            <w:t>- 20 -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_Toc17297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9</w:t>
          </w:r>
          <w:r>
            <w:rPr>
              <w:rFonts w:ascii="楷体_GB2312" w:hAnsi="楷体_GB2312" w:eastAsia="楷体_GB2312" w:cs="楷体_GB2312"/>
              <w:bCs/>
              <w:kern w:val="2"/>
              <w:sz w:val="28"/>
              <w:szCs w:val="28"/>
              <w:highlight w:val="none"/>
            </w:rPr>
            <w:t>.1</w:t>
          </w:r>
          <w:r>
            <w:rPr>
              <w:rFonts w:hint="eastAsia" w:ascii="楷体_GB2312" w:hAnsi="楷体_GB2312" w:eastAsia="楷体_GB2312" w:cs="楷体_GB2312"/>
              <w:bCs/>
              <w:kern w:val="2"/>
              <w:sz w:val="28"/>
              <w:szCs w:val="28"/>
              <w:highlight w:val="none"/>
            </w:rPr>
            <w:t xml:space="preserve"> </w:t>
          </w:r>
          <w:r>
            <w:rPr>
              <w:rFonts w:ascii="楷体_GB2312" w:hAnsi="楷体_GB2312" w:eastAsia="楷体_GB2312" w:cs="楷体_GB2312"/>
              <w:bCs/>
              <w:kern w:val="2"/>
              <w:sz w:val="28"/>
              <w:szCs w:val="28"/>
              <w:highlight w:val="none"/>
            </w:rPr>
            <w:t>名词术语</w:t>
          </w:r>
          <w:r>
            <w:rPr>
              <w:sz w:val="28"/>
              <w:szCs w:val="28"/>
            </w:rPr>
            <w:tab/>
          </w:r>
          <w:r>
            <w:rPr>
              <w:sz w:val="28"/>
              <w:szCs w:val="28"/>
            </w:rPr>
            <w:fldChar w:fldCharType="begin"/>
          </w:r>
          <w:r>
            <w:rPr>
              <w:sz w:val="28"/>
              <w:szCs w:val="28"/>
            </w:rPr>
            <w:instrText xml:space="preserve"> PAGEREF _Toc17297 \h </w:instrText>
          </w:r>
          <w:r>
            <w:rPr>
              <w:sz w:val="28"/>
              <w:szCs w:val="28"/>
            </w:rPr>
            <w:fldChar w:fldCharType="separate"/>
          </w:r>
          <w:r>
            <w:rPr>
              <w:sz w:val="28"/>
              <w:szCs w:val="28"/>
            </w:rPr>
            <w:t>- 20 -</w:t>
          </w:r>
          <w:r>
            <w:rPr>
              <w:sz w:val="28"/>
              <w:szCs w:val="28"/>
            </w:rPr>
            <w:fldChar w:fldCharType="end"/>
          </w:r>
          <w:r>
            <w:rPr>
              <w:rFonts w:hint="eastAsia" w:ascii="黑体" w:hAnsi="黑体" w:eastAsia="黑体"/>
              <w:color w:val="auto"/>
              <w:sz w:val="28"/>
              <w:szCs w:val="28"/>
              <w:highlight w:val="none"/>
            </w:rPr>
            <w:fldChar w:fldCharType="end"/>
          </w:r>
        </w:p>
        <w:p>
          <w:pPr>
            <w:pStyle w:val="15"/>
            <w:keepNext w:val="0"/>
            <w:keepLines w:val="0"/>
            <w:pageBreakBefore w:val="0"/>
            <w:widowControl w:val="0"/>
            <w:tabs>
              <w:tab w:val="right" w:leader="dot" w:pos="8821"/>
            </w:tabs>
            <w:kinsoku/>
            <w:wordWrap/>
            <w:overflowPunct/>
            <w:topLinePunct w:val="0"/>
            <w:autoSpaceDE/>
            <w:autoSpaceDN/>
            <w:bidi w:val="0"/>
            <w:adjustRightInd/>
            <w:snapToGrid/>
            <w:spacing w:line="560" w:lineRule="exact"/>
            <w:textAlignment w:val="auto"/>
            <w:rPr>
              <w:sz w:val="28"/>
              <w:szCs w:val="28"/>
            </w:rPr>
          </w:pPr>
          <w:r>
            <w:rPr>
              <w:rFonts w:hint="eastAsia" w:ascii="黑体" w:hAnsi="黑体" w:eastAsia="黑体"/>
              <w:color w:val="auto"/>
              <w:sz w:val="28"/>
              <w:szCs w:val="28"/>
              <w:highlight w:val="none"/>
            </w:rPr>
            <w:fldChar w:fldCharType="begin"/>
          </w:r>
          <w:r>
            <w:rPr>
              <w:rFonts w:hint="eastAsia" w:ascii="黑体" w:hAnsi="黑体" w:eastAsia="黑体"/>
              <w:sz w:val="28"/>
              <w:szCs w:val="28"/>
              <w:highlight w:val="none"/>
            </w:rPr>
            <w:instrText xml:space="preserve"> HYPERLINK \l _Toc5401 </w:instrText>
          </w:r>
          <w:r>
            <w:rPr>
              <w:rFonts w:hint="eastAsia" w:ascii="黑体" w:hAnsi="黑体" w:eastAsia="黑体"/>
              <w:sz w:val="28"/>
              <w:szCs w:val="28"/>
              <w:highlight w:val="none"/>
            </w:rPr>
            <w:fldChar w:fldCharType="separate"/>
          </w:r>
          <w:r>
            <w:rPr>
              <w:rFonts w:hint="eastAsia" w:ascii="楷体_GB2312" w:hAnsi="楷体_GB2312" w:eastAsia="楷体_GB2312" w:cs="楷体_GB2312"/>
              <w:bCs/>
              <w:kern w:val="2"/>
              <w:sz w:val="28"/>
              <w:szCs w:val="28"/>
              <w:highlight w:val="none"/>
            </w:rPr>
            <w:t>9.2 气象灾害预警分级标准</w:t>
          </w:r>
          <w:r>
            <w:rPr>
              <w:sz w:val="28"/>
              <w:szCs w:val="28"/>
            </w:rPr>
            <w:tab/>
          </w:r>
          <w:r>
            <w:rPr>
              <w:sz w:val="28"/>
              <w:szCs w:val="28"/>
            </w:rPr>
            <w:fldChar w:fldCharType="begin"/>
          </w:r>
          <w:r>
            <w:rPr>
              <w:sz w:val="28"/>
              <w:szCs w:val="28"/>
            </w:rPr>
            <w:instrText xml:space="preserve"> PAGEREF _Toc5401 \h </w:instrText>
          </w:r>
          <w:r>
            <w:rPr>
              <w:sz w:val="28"/>
              <w:szCs w:val="28"/>
            </w:rPr>
            <w:fldChar w:fldCharType="separate"/>
          </w:r>
          <w:r>
            <w:rPr>
              <w:sz w:val="28"/>
              <w:szCs w:val="28"/>
            </w:rPr>
            <w:t>- 20 -</w:t>
          </w:r>
          <w:r>
            <w:rPr>
              <w:sz w:val="28"/>
              <w:szCs w:val="28"/>
            </w:rPr>
            <w:fldChar w:fldCharType="end"/>
          </w:r>
          <w:r>
            <w:rPr>
              <w:rFonts w:hint="eastAsia" w:ascii="黑体" w:hAnsi="黑体" w:eastAsia="黑体"/>
              <w:color w:val="auto"/>
              <w:sz w:val="28"/>
              <w:szCs w:val="28"/>
              <w:highlight w:val="none"/>
            </w:rPr>
            <w:fldChar w:fldCharType="end"/>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contextualSpacing/>
            <w:textAlignment w:val="auto"/>
            <w:outlineLvl w:val="9"/>
            <w:rPr>
              <w:rFonts w:hint="eastAsia" w:ascii="黑体" w:hAnsi="黑体" w:eastAsia="黑体"/>
              <w:color w:val="auto"/>
              <w:sz w:val="32"/>
              <w:szCs w:val="32"/>
              <w:highlight w:val="none"/>
            </w:rPr>
          </w:pPr>
          <w:r>
            <w:rPr>
              <w:rFonts w:hint="eastAsia" w:ascii="黑体" w:hAnsi="黑体" w:eastAsia="黑体"/>
              <w:color w:val="auto"/>
              <w:sz w:val="28"/>
              <w:szCs w:val="28"/>
              <w:highlight w:val="none"/>
            </w:rPr>
            <w:fldChar w:fldCharType="end"/>
          </w:r>
        </w:p>
      </w:sdtContent>
    </w:sdt>
    <w:p>
      <w:pPr>
        <w:spacing w:line="560" w:lineRule="exact"/>
        <w:ind w:firstLine="640" w:firstLineChars="200"/>
        <w:contextualSpacing/>
        <w:outlineLvl w:val="9"/>
        <w:rPr>
          <w:rFonts w:hint="eastAsia" w:ascii="黑体" w:hAnsi="黑体" w:eastAsia="黑体"/>
          <w:color w:val="auto"/>
          <w:sz w:val="32"/>
          <w:szCs w:val="32"/>
          <w:highlight w:val="none"/>
        </w:rPr>
        <w:sectPr>
          <w:footerReference r:id="rId4" w:type="default"/>
          <w:footnotePr>
            <w:pos w:val="beneathText"/>
          </w:footnotePr>
          <w:pgSz w:w="11905" w:h="16837"/>
          <w:pgMar w:top="1230" w:right="1287" w:bottom="1230" w:left="1797" w:header="720" w:footer="720" w:gutter="0"/>
          <w:pgNumType w:fmt="numberInDash"/>
          <w:cols w:space="0" w:num="1"/>
          <w:docGrid w:type="lines" w:linePitch="315" w:charSpace="0"/>
        </w:sectPr>
      </w:pPr>
    </w:p>
    <w:p>
      <w:pPr>
        <w:spacing w:line="560" w:lineRule="exact"/>
        <w:ind w:firstLine="640" w:firstLineChars="200"/>
        <w:contextualSpacing/>
        <w:outlineLvl w:val="0"/>
        <w:rPr>
          <w:rFonts w:ascii="黑体" w:hAnsi="黑体" w:eastAsia="黑体"/>
          <w:color w:val="auto"/>
          <w:sz w:val="32"/>
          <w:szCs w:val="32"/>
          <w:highlight w:val="none"/>
        </w:rPr>
      </w:pPr>
      <w:bookmarkStart w:id="0" w:name="_Toc3882"/>
      <w:r>
        <w:rPr>
          <w:rFonts w:hint="eastAsia" w:ascii="黑体" w:hAnsi="黑体" w:eastAsia="黑体"/>
          <w:color w:val="auto"/>
          <w:sz w:val="32"/>
          <w:szCs w:val="32"/>
          <w:highlight w:val="none"/>
        </w:rPr>
        <w:t>1 总则</w:t>
      </w:r>
      <w:bookmarkEnd w:id="0"/>
    </w:p>
    <w:p>
      <w:pPr>
        <w:spacing w:line="560" w:lineRule="exact"/>
        <w:ind w:right="-273" w:rightChars="-130" w:firstLine="652" w:firstLineChars="200"/>
        <w:contextualSpacing/>
        <w:outlineLvl w:val="1"/>
        <w:rPr>
          <w:rFonts w:ascii="楷体_GB2312" w:hAnsi="宋体" w:eastAsia="楷体_GB2312"/>
          <w:bCs/>
          <w:color w:val="auto"/>
          <w:spacing w:val="3"/>
          <w:sz w:val="32"/>
          <w:szCs w:val="32"/>
          <w:highlight w:val="none"/>
        </w:rPr>
      </w:pPr>
      <w:bookmarkStart w:id="1" w:name="_Toc6877"/>
      <w:r>
        <w:rPr>
          <w:rFonts w:hint="eastAsia" w:ascii="楷体_GB2312" w:hAnsi="宋体" w:eastAsia="楷体_GB2312"/>
          <w:bCs/>
          <w:color w:val="auto"/>
          <w:spacing w:val="3"/>
          <w:sz w:val="32"/>
          <w:szCs w:val="32"/>
          <w:highlight w:val="none"/>
        </w:rPr>
        <w:t>1.1 编制目的</w:t>
      </w:r>
      <w:bookmarkEnd w:id="1"/>
    </w:p>
    <w:p>
      <w:pPr>
        <w:suppressAutoHyphens w:val="0"/>
        <w:spacing w:line="560" w:lineRule="exact"/>
        <w:ind w:firstLine="640" w:firstLineChars="2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为深入贯彻落实习近平总书记关于“发挥气象防灾减灾第一道防线作用”的重要指示精神，加强我市气象灾害监测、预报预警等工作，建立健全气象灾害应急响应机制，提高气象灾害防范应对和处置能力，最大限度减轻和避免气象灾害造成的危害，保障人民群众生命财产安全，为全市经济社会高质量发展提供保障。制定本预案。</w:t>
      </w:r>
    </w:p>
    <w:p>
      <w:pPr>
        <w:spacing w:line="560" w:lineRule="exact"/>
        <w:ind w:firstLine="640" w:firstLineChars="200"/>
        <w:contextualSpacing/>
        <w:outlineLvl w:val="1"/>
        <w:rPr>
          <w:rFonts w:ascii="楷体_GB2312" w:hAnsi="黑体" w:eastAsia="楷体_GB2312"/>
          <w:color w:val="auto"/>
          <w:sz w:val="32"/>
          <w:szCs w:val="32"/>
          <w:highlight w:val="none"/>
        </w:rPr>
      </w:pPr>
      <w:bookmarkStart w:id="2" w:name="_Toc29853"/>
      <w:r>
        <w:rPr>
          <w:rFonts w:hint="eastAsia" w:ascii="楷体_GB2312" w:hAnsi="黑体" w:eastAsia="楷体_GB2312"/>
          <w:color w:val="auto"/>
          <w:sz w:val="32"/>
          <w:szCs w:val="32"/>
          <w:highlight w:val="none"/>
        </w:rPr>
        <w:t>1.2 编制依据</w:t>
      </w:r>
      <w:bookmarkEnd w:id="2"/>
    </w:p>
    <w:p>
      <w:pPr>
        <w:spacing w:line="560" w:lineRule="exact"/>
        <w:ind w:firstLine="640" w:firstLineChars="200"/>
        <w:contextualSpacing/>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根据</w:t>
      </w:r>
      <w:r>
        <w:rPr>
          <w:rFonts w:hint="eastAsia" w:ascii="仿宋_GB2312" w:hAnsi="仿宋_GB2312" w:eastAsia="仿宋_GB2312" w:cs="仿宋_GB2312"/>
          <w:color w:val="auto"/>
          <w:kern w:val="0"/>
          <w:sz w:val="32"/>
          <w:szCs w:val="32"/>
          <w:highlight w:val="none"/>
        </w:rPr>
        <w:t>依据《中华人民共和国突发事件应对法》《中华人民共和国气象法》《突发事件应急预案管理办法》《气象灾害防御条例》《自然灾害救助条例》《人工影响天气管理条例》《国务院办公厅关于加强气象灾害监测预警及信息发布工作的意见》《内蒙古自治区气象条例》《内蒙古自治区气象灾害防御条例》《内蒙古自治区气象灾害预警信息发布与传播办法》《内蒙古自治区防雷减灾管理办法》《内蒙古自治区人工影响天气管理办法》《国家突发公共事件总体应急预案》《国家气象灾害应急预案》《内蒙古自治区突发事件总体应急预案（试行）》《内蒙古自治区自然灾害救助应急预案</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sz w:val="32"/>
          <w:szCs w:val="32"/>
          <w:highlight w:val="none"/>
        </w:rPr>
        <w:t>《内蒙古自治区气象灾害应急预案》《巴彦淖尔市突发公共事件总体应急预案》等法律、法规及文件规定。</w:t>
      </w:r>
    </w:p>
    <w:p>
      <w:pPr>
        <w:spacing w:line="560" w:lineRule="exact"/>
        <w:ind w:right="-273" w:rightChars="-130" w:firstLine="640" w:firstLineChars="200"/>
        <w:contextualSpacing/>
        <w:outlineLvl w:val="1"/>
        <w:rPr>
          <w:rFonts w:ascii="楷体_GB2312" w:hAnsi="宋体" w:eastAsia="楷体_GB2312"/>
          <w:color w:val="auto"/>
          <w:sz w:val="32"/>
          <w:szCs w:val="32"/>
          <w:highlight w:val="none"/>
        </w:rPr>
      </w:pPr>
      <w:bookmarkStart w:id="3" w:name="_Toc24066"/>
      <w:r>
        <w:rPr>
          <w:rFonts w:hint="eastAsia" w:ascii="楷体_GB2312" w:hAnsi="宋体" w:eastAsia="楷体_GB2312"/>
          <w:color w:val="auto"/>
          <w:sz w:val="32"/>
          <w:szCs w:val="32"/>
          <w:highlight w:val="none"/>
        </w:rPr>
        <w:t>1.3 适用范围</w:t>
      </w:r>
      <w:bookmarkEnd w:id="3"/>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lang w:val="en-US" w:eastAsia="zh-CN"/>
        </w:rPr>
        <w:t>包括：</w:t>
      </w:r>
      <w:r>
        <w:rPr>
          <w:rFonts w:hint="eastAsia" w:ascii="仿宋_GB2312" w:hAnsi="Webdings" w:eastAsia="仿宋_GB2312" w:cs="Courier New"/>
          <w:bCs/>
          <w:color w:val="auto"/>
          <w:kern w:val="2"/>
          <w:sz w:val="32"/>
          <w:szCs w:val="32"/>
          <w:highlight w:val="none"/>
        </w:rPr>
        <w:t>气象干旱、大风、沙尘暴、寒潮、暴雨、暴雪、霜冻、高温、冰雹、大雾等气象灾害的防范与应对。</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因气象因素引发的水旱灾害、地质灾害、森林草原火灾、污染天气等衍生灾害的处置，适用有关应急预案的规定。</w:t>
      </w:r>
    </w:p>
    <w:p>
      <w:pPr>
        <w:spacing w:line="560" w:lineRule="exact"/>
        <w:ind w:firstLine="640" w:firstLineChars="200"/>
        <w:contextualSpacing/>
        <w:outlineLvl w:val="1"/>
        <w:rPr>
          <w:rFonts w:ascii="楷体_GB2312" w:hAnsi="黑体" w:eastAsia="楷体_GB2312"/>
          <w:bCs/>
          <w:color w:val="auto"/>
          <w:sz w:val="32"/>
          <w:szCs w:val="32"/>
          <w:highlight w:val="none"/>
        </w:rPr>
      </w:pPr>
      <w:bookmarkStart w:id="4" w:name="_Toc13911"/>
      <w:r>
        <w:rPr>
          <w:rFonts w:hint="eastAsia" w:ascii="楷体_GB2312" w:hAnsi="黑体" w:eastAsia="楷体_GB2312"/>
          <w:color w:val="auto"/>
          <w:sz w:val="32"/>
          <w:szCs w:val="32"/>
          <w:highlight w:val="none"/>
        </w:rPr>
        <w:t>1.4 工作原则</w:t>
      </w:r>
      <w:bookmarkEnd w:id="4"/>
    </w:p>
    <w:p>
      <w:pPr>
        <w:suppressAutoHyphens w:val="0"/>
        <w:spacing w:line="560" w:lineRule="exact"/>
        <w:ind w:firstLine="640" w:firstLineChars="200"/>
        <w:contextualSpacing/>
        <w:rPr>
          <w:rFonts w:hint="eastAsia" w:ascii="仿宋_GB2312" w:hAnsi="Webdings" w:eastAsia="仿宋_GB2312" w:cs="Courier New"/>
          <w:b w:val="0"/>
          <w:bCs/>
          <w:color w:val="auto"/>
          <w:kern w:val="2"/>
          <w:sz w:val="32"/>
          <w:szCs w:val="32"/>
          <w:highlight w:val="none"/>
        </w:rPr>
      </w:pPr>
      <w:bookmarkStart w:id="5" w:name="_Toc97978387"/>
      <w:bookmarkStart w:id="6" w:name="_Toc98300437"/>
      <w:r>
        <w:rPr>
          <w:rFonts w:hint="eastAsia" w:ascii="仿宋_GB2312" w:hAnsi="Webdings" w:eastAsia="仿宋_GB2312" w:cs="Courier New"/>
          <w:b w:val="0"/>
          <w:bCs/>
          <w:color w:val="auto"/>
          <w:kern w:val="2"/>
          <w:sz w:val="32"/>
          <w:szCs w:val="32"/>
          <w:highlight w:val="none"/>
        </w:rPr>
        <w:t>分级管理、属地为主。根据灾害造成或可能造成的危害和影响，对气象灾害实施分级管理。灾害发生地人民政府负责本地区气象灾害的应急处置工作。</w:t>
      </w:r>
    </w:p>
    <w:p>
      <w:pPr>
        <w:suppressAutoHyphens w:val="0"/>
        <w:spacing w:line="560" w:lineRule="exact"/>
        <w:ind w:firstLine="640" w:firstLineChars="200"/>
        <w:contextualSpacing/>
        <w:rPr>
          <w:rFonts w:hint="eastAsia" w:ascii="仿宋_GB2312" w:hAnsi="Webdings" w:eastAsia="仿宋_GB2312" w:cs="Courier New"/>
          <w:b w:val="0"/>
          <w:bCs/>
          <w:color w:val="auto"/>
          <w:kern w:val="2"/>
          <w:sz w:val="32"/>
          <w:szCs w:val="32"/>
          <w:highlight w:val="none"/>
        </w:rPr>
      </w:pPr>
      <w:r>
        <w:rPr>
          <w:rFonts w:hint="eastAsia" w:ascii="仿宋_GB2312" w:hAnsi="Webdings" w:eastAsia="仿宋_GB2312" w:cs="Courier New"/>
          <w:b w:val="0"/>
          <w:bCs/>
          <w:color w:val="auto"/>
          <w:kern w:val="2"/>
          <w:sz w:val="32"/>
          <w:szCs w:val="32"/>
          <w:highlight w:val="none"/>
        </w:rPr>
        <w:t>预防为主、科学高效。实现从注重事后处置向注重事前预防转变，着力防范化解气象灾害风险，提高气象灾害监测预警能力和防御标准。充分利用现代科技手段，做好各项防范准备，提高应急处置能力。</w:t>
      </w:r>
    </w:p>
    <w:p>
      <w:pPr>
        <w:suppressAutoHyphens w:val="0"/>
        <w:spacing w:line="560" w:lineRule="exact"/>
        <w:ind w:firstLine="640" w:firstLineChars="200"/>
        <w:contextualSpacing/>
        <w:rPr>
          <w:rFonts w:hint="eastAsia" w:ascii="仿宋_GB2312" w:hAnsi="Webdings" w:eastAsia="仿宋_GB2312" w:cs="Courier New"/>
          <w:b w:val="0"/>
          <w:bCs/>
          <w:color w:val="auto"/>
          <w:kern w:val="2"/>
          <w:sz w:val="32"/>
          <w:szCs w:val="32"/>
          <w:highlight w:val="none"/>
        </w:rPr>
      </w:pPr>
      <w:r>
        <w:rPr>
          <w:rFonts w:hint="eastAsia" w:ascii="仿宋_GB2312" w:hAnsi="Webdings" w:eastAsia="仿宋_GB2312" w:cs="Courier New"/>
          <w:b w:val="0"/>
          <w:bCs/>
          <w:color w:val="auto"/>
          <w:kern w:val="2"/>
          <w:sz w:val="32"/>
          <w:szCs w:val="32"/>
          <w:highlight w:val="none"/>
        </w:rPr>
        <w:t>以人为本、减少危害。坚持人民至上、生命至上，把保障人民群众生命财产安全作为首要任务，全面加强应对气象灾害应急体系建设，最大程度减轻气象灾害损失。</w:t>
      </w:r>
    </w:p>
    <w:p>
      <w:pPr>
        <w:suppressAutoHyphens w:val="0"/>
        <w:spacing w:line="560" w:lineRule="exact"/>
        <w:ind w:firstLine="640" w:firstLineChars="200"/>
        <w:contextualSpacing/>
        <w:rPr>
          <w:rFonts w:hint="eastAsia" w:ascii="仿宋_GB2312" w:hAnsi="Webdings" w:eastAsia="仿宋_GB2312" w:cs="Courier New"/>
          <w:b w:val="0"/>
          <w:bCs/>
          <w:color w:val="auto"/>
          <w:kern w:val="2"/>
          <w:sz w:val="32"/>
          <w:szCs w:val="32"/>
          <w:highlight w:val="none"/>
        </w:rPr>
      </w:pPr>
      <w:r>
        <w:rPr>
          <w:rFonts w:hint="eastAsia" w:ascii="仿宋_GB2312" w:hAnsi="Webdings" w:eastAsia="仿宋_GB2312" w:cs="Courier New"/>
          <w:b w:val="0"/>
          <w:bCs/>
          <w:color w:val="auto"/>
          <w:kern w:val="2"/>
          <w:sz w:val="32"/>
          <w:szCs w:val="32"/>
          <w:highlight w:val="none"/>
        </w:rPr>
        <w:t>部门联动、协调有序。各地区、各部门、各单位依照法律法规和职责分工，加强信息沟通，实现资源共享，建立协调配合机制，使气象灾害防范应对工作更加规范有序、高效运转。</w:t>
      </w:r>
    </w:p>
    <w:bookmarkEnd w:id="5"/>
    <w:bookmarkEnd w:id="6"/>
    <w:p>
      <w:pPr>
        <w:spacing w:line="560" w:lineRule="exact"/>
        <w:ind w:firstLine="633" w:firstLineChars="198"/>
        <w:contextualSpacing/>
        <w:outlineLvl w:val="0"/>
        <w:rPr>
          <w:rFonts w:ascii="黑体" w:hAnsi="黑体" w:eastAsia="黑体"/>
          <w:color w:val="auto"/>
          <w:sz w:val="32"/>
          <w:szCs w:val="32"/>
          <w:highlight w:val="none"/>
        </w:rPr>
      </w:pPr>
      <w:bookmarkStart w:id="7" w:name="_Toc18039"/>
      <w:bookmarkStart w:id="8" w:name="_Toc98300438"/>
      <w:r>
        <w:rPr>
          <w:rFonts w:hint="eastAsia" w:ascii="黑体" w:hAnsi="黑体" w:eastAsia="黑体"/>
          <w:color w:val="auto"/>
          <w:sz w:val="32"/>
          <w:szCs w:val="32"/>
          <w:highlight w:val="none"/>
        </w:rPr>
        <w:t>2 指挥机构</w:t>
      </w:r>
      <w:r>
        <w:rPr>
          <w:rFonts w:hint="eastAsia" w:ascii="黑体" w:hAnsi="黑体" w:eastAsia="黑体"/>
          <w:color w:val="auto"/>
          <w:sz w:val="32"/>
          <w:szCs w:val="32"/>
          <w:highlight w:val="none"/>
          <w:lang w:eastAsia="zh-CN"/>
        </w:rPr>
        <w:t>与</w:t>
      </w:r>
      <w:r>
        <w:rPr>
          <w:rFonts w:hint="eastAsia" w:ascii="黑体" w:hAnsi="黑体" w:eastAsia="黑体"/>
          <w:color w:val="auto"/>
          <w:sz w:val="32"/>
          <w:szCs w:val="32"/>
          <w:highlight w:val="none"/>
        </w:rPr>
        <w:t>职责</w:t>
      </w:r>
      <w:bookmarkEnd w:id="7"/>
    </w:p>
    <w:p>
      <w:pPr>
        <w:spacing w:line="560" w:lineRule="exact"/>
        <w:ind w:firstLine="633" w:firstLineChars="198"/>
        <w:contextualSpacing/>
        <w:outlineLvl w:val="1"/>
        <w:rPr>
          <w:rFonts w:ascii="楷体_GB2312" w:eastAsia="楷体_GB2312"/>
          <w:color w:val="auto"/>
          <w:sz w:val="32"/>
          <w:szCs w:val="32"/>
          <w:highlight w:val="none"/>
        </w:rPr>
      </w:pPr>
      <w:bookmarkStart w:id="9" w:name="_Toc1709"/>
      <w:r>
        <w:rPr>
          <w:rFonts w:hint="eastAsia" w:ascii="楷体_GB2312" w:eastAsia="楷体_GB2312"/>
          <w:color w:val="auto"/>
          <w:sz w:val="32"/>
          <w:szCs w:val="32"/>
          <w:highlight w:val="none"/>
        </w:rPr>
        <w:t>2.1 指挥机构</w:t>
      </w:r>
      <w:bookmarkEnd w:id="9"/>
    </w:p>
    <w:p>
      <w:pPr>
        <w:spacing w:line="560" w:lineRule="exact"/>
        <w:ind w:firstLine="633" w:firstLineChars="198"/>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市人民政府成立人工影响天气与气象灾害防御工作领导小组（以下简称领导小组），统一领导和指挥气象灾害监测、预报预警、分析研判和应急处置工作。组长由市政府分管副市长担任，市政府分管副秘书长和市气象局局长、市应急管理局副局长、市发改委副主任、市财政局副局长担任副组长。</w:t>
      </w:r>
    </w:p>
    <w:p>
      <w:pPr>
        <w:spacing w:line="560" w:lineRule="exact"/>
        <w:ind w:firstLine="6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成员包括：市气象局、市应急管理局、市发展和改革委员会、市财政局、市民政局、市公安局、市自然资源局、市生态环境局、市交通运输局、市水利局、市农牧局、市卫生健康委员会、市文化旅游广电局、市林草局、市商务局、市住建局、市教育局、市工业和信息化局、</w:t>
      </w:r>
      <w:r>
        <w:rPr>
          <w:rFonts w:hint="eastAsia" w:ascii="仿宋_GB2312" w:eastAsia="仿宋_GB2312"/>
          <w:color w:val="auto"/>
          <w:sz w:val="32"/>
          <w:szCs w:val="32"/>
          <w:highlight w:val="none"/>
          <w:lang w:eastAsia="zh-CN"/>
        </w:rPr>
        <w:t>巴彦淖尔供电公司</w:t>
      </w:r>
      <w:r>
        <w:rPr>
          <w:rFonts w:hint="eastAsia" w:ascii="仿宋_GB2312" w:eastAsia="仿宋_GB2312"/>
          <w:color w:val="auto"/>
          <w:sz w:val="32"/>
          <w:szCs w:val="32"/>
          <w:highlight w:val="none"/>
        </w:rPr>
        <w:t>、民航机场有限责任公司、巴彦淖尔军分区战备建设处、武警巴彦淖尔支队、消防救援支队、巴彦淖尔边境管理支队、中国移动巴彦淖尔市分公司、中国联通巴彦淖尔市分公司、中国电信巴彦淖尔市分公司。</w:t>
      </w:r>
    </w:p>
    <w:p>
      <w:pPr>
        <w:spacing w:line="560" w:lineRule="exact"/>
        <w:ind w:firstLine="6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领导小组下设办公室，办公室设在市气象局，由气象局局长兼任办公室主任，分管副局长任办公室副主任。</w:t>
      </w:r>
    </w:p>
    <w:p>
      <w:pPr>
        <w:spacing w:line="560" w:lineRule="exact"/>
        <w:ind w:firstLine="600"/>
        <w:contextualSpacing/>
        <w:rPr>
          <w:rFonts w:ascii="楷体_GB2312" w:eastAsia="楷体_GB2312"/>
          <w:color w:val="auto"/>
          <w:sz w:val="32"/>
          <w:szCs w:val="32"/>
          <w:highlight w:val="none"/>
        </w:rPr>
      </w:pPr>
      <w:r>
        <w:rPr>
          <w:rFonts w:hint="eastAsia" w:ascii="楷体_GB2312" w:eastAsia="楷体_GB2312"/>
          <w:color w:val="auto"/>
          <w:sz w:val="32"/>
          <w:szCs w:val="32"/>
          <w:highlight w:val="none"/>
        </w:rPr>
        <w:t>2.1.2 指挥机构职责</w:t>
      </w:r>
    </w:p>
    <w:p>
      <w:pPr>
        <w:spacing w:line="560" w:lineRule="exact"/>
        <w:ind w:firstLine="600"/>
        <w:contextualSpacing/>
        <w:outlineLvl w:val="2"/>
        <w:rPr>
          <w:rFonts w:ascii="楷体_GB2312" w:eastAsia="楷体_GB2312"/>
          <w:color w:val="auto"/>
          <w:sz w:val="32"/>
          <w:szCs w:val="32"/>
          <w:highlight w:val="none"/>
        </w:rPr>
      </w:pPr>
      <w:r>
        <w:rPr>
          <w:rFonts w:hint="eastAsia" w:ascii="楷体_GB2312" w:eastAsia="楷体_GB2312"/>
          <w:color w:val="auto"/>
          <w:sz w:val="32"/>
          <w:szCs w:val="32"/>
          <w:highlight w:val="none"/>
        </w:rPr>
        <w:t>2.1.2.1 领导小组职责</w:t>
      </w:r>
    </w:p>
    <w:p>
      <w:pPr>
        <w:spacing w:line="560" w:lineRule="exact"/>
        <w:ind w:firstLine="6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负责领导、组织、协调全市气象灾害和人工影响天气工作的应急处置工作；研究解决气象灾害防御、救助工作和人工影响天气工作中的重大问题；督促检查和指导各</w:t>
      </w:r>
      <w:r>
        <w:rPr>
          <w:rFonts w:hint="eastAsia" w:ascii="仿宋_GB2312" w:eastAsia="仿宋_GB2312"/>
          <w:color w:val="auto"/>
          <w:sz w:val="32"/>
          <w:szCs w:val="32"/>
          <w:highlight w:val="none"/>
          <w:lang w:eastAsia="zh-CN"/>
        </w:rPr>
        <w:t>旗县区</w:t>
      </w:r>
      <w:r>
        <w:rPr>
          <w:rFonts w:hint="eastAsia" w:ascii="仿宋_GB2312" w:eastAsia="仿宋_GB2312"/>
          <w:color w:val="auto"/>
          <w:sz w:val="32"/>
          <w:szCs w:val="32"/>
          <w:highlight w:val="none"/>
        </w:rPr>
        <w:t>有关部门气象灾害防御、救助和人工影响天气工作。</w:t>
      </w:r>
    </w:p>
    <w:p>
      <w:pPr>
        <w:spacing w:line="560" w:lineRule="exact"/>
        <w:ind w:firstLine="600"/>
        <w:contextualSpacing/>
        <w:outlineLvl w:val="2"/>
        <w:rPr>
          <w:rFonts w:ascii="楷体_GB2312" w:eastAsia="楷体_GB2312"/>
          <w:color w:val="auto"/>
          <w:sz w:val="32"/>
          <w:szCs w:val="32"/>
          <w:highlight w:val="none"/>
        </w:rPr>
      </w:pPr>
      <w:r>
        <w:rPr>
          <w:rFonts w:hint="eastAsia" w:ascii="楷体_GB2312" w:eastAsia="楷体_GB2312"/>
          <w:color w:val="auto"/>
          <w:sz w:val="32"/>
          <w:szCs w:val="32"/>
          <w:highlight w:val="none"/>
        </w:rPr>
        <w:t>2.1.2.2 领导小组办公室职责</w:t>
      </w:r>
    </w:p>
    <w:p>
      <w:pPr>
        <w:spacing w:line="560" w:lineRule="exact"/>
        <w:ind w:firstLine="6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负责执行领导小组调度指令，贯彻落实领导小组工作部署；组织有关部门会商灾害发生发展趋势；组织收集、调查和评估气象灾情；组织制订和实施气象灾害防御方案；组织调度气象应急物资和装备仪器；向领导小组提供气象灾害预警或提出启动气象灾害应急响应建议，并按照领导小组指示，传达气象灾害应急响应启动指令；承担领导小组日常工作。</w:t>
      </w:r>
    </w:p>
    <w:p>
      <w:pPr>
        <w:spacing w:line="560" w:lineRule="exact"/>
        <w:ind w:firstLine="600"/>
        <w:contextualSpacing/>
        <w:outlineLvl w:val="2"/>
        <w:rPr>
          <w:rFonts w:ascii="楷体_GB2312" w:eastAsia="楷体_GB2312"/>
          <w:color w:val="auto"/>
          <w:sz w:val="32"/>
          <w:szCs w:val="32"/>
          <w:highlight w:val="none"/>
        </w:rPr>
      </w:pPr>
      <w:r>
        <w:rPr>
          <w:rFonts w:hint="eastAsia" w:ascii="楷体_GB2312" w:eastAsia="楷体_GB2312"/>
          <w:color w:val="auto"/>
          <w:sz w:val="32"/>
          <w:szCs w:val="32"/>
          <w:highlight w:val="none"/>
        </w:rPr>
        <w:t>2.1.2.3 成员单位职责</w:t>
      </w:r>
    </w:p>
    <w:p>
      <w:pPr>
        <w:spacing w:line="560" w:lineRule="exact"/>
        <w:ind w:firstLine="640" w:firstLineChars="2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市气象局：</w:t>
      </w:r>
      <w:r>
        <w:rPr>
          <w:rFonts w:hint="eastAsia" w:ascii="仿宋_GB2312" w:hAnsi="仿宋" w:eastAsia="仿宋_GB2312" w:cs="宋体"/>
          <w:color w:val="auto"/>
          <w:kern w:val="0"/>
          <w:sz w:val="32"/>
          <w:szCs w:val="32"/>
          <w:highlight w:val="none"/>
        </w:rPr>
        <w:t>负责气象灾害监测、预报、预警信息的制作和统一发布，及时提供各类气象信息；为</w:t>
      </w:r>
      <w:r>
        <w:rPr>
          <w:rFonts w:hint="eastAsia" w:ascii="仿宋_GB2312" w:eastAsia="仿宋_GB2312"/>
          <w:color w:val="auto"/>
          <w:sz w:val="32"/>
          <w:szCs w:val="32"/>
          <w:highlight w:val="none"/>
        </w:rPr>
        <w:t>领导小组</w:t>
      </w:r>
      <w:r>
        <w:rPr>
          <w:rFonts w:hint="eastAsia" w:ascii="仿宋_GB2312" w:hAnsi="仿宋" w:eastAsia="仿宋_GB2312" w:cs="宋体"/>
          <w:color w:val="auto"/>
          <w:kern w:val="0"/>
          <w:sz w:val="32"/>
          <w:szCs w:val="32"/>
          <w:highlight w:val="none"/>
        </w:rPr>
        <w:t>启动和解除应急响应、开展气象防灾减灾决策提供依据和建议；做好气象信息的收集、分析、审核和上报；组织实施人工影响天气作业；承担</w:t>
      </w:r>
      <w:r>
        <w:rPr>
          <w:rFonts w:hint="eastAsia" w:ascii="仿宋_GB2312" w:eastAsia="仿宋_GB2312"/>
          <w:color w:val="auto"/>
          <w:sz w:val="32"/>
          <w:szCs w:val="32"/>
          <w:highlight w:val="none"/>
        </w:rPr>
        <w:t>领导小组</w:t>
      </w:r>
      <w:r>
        <w:rPr>
          <w:rFonts w:hint="eastAsia" w:ascii="仿宋_GB2312" w:hAnsi="仿宋" w:eastAsia="仿宋_GB2312" w:cs="宋体"/>
          <w:color w:val="auto"/>
          <w:kern w:val="0"/>
          <w:sz w:val="32"/>
          <w:szCs w:val="32"/>
          <w:highlight w:val="none"/>
        </w:rPr>
        <w:t>办公室职责。</w:t>
      </w:r>
    </w:p>
    <w:p>
      <w:pPr>
        <w:spacing w:line="560" w:lineRule="exact"/>
        <w:ind w:firstLine="640" w:firstLineChars="2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市应急管理局：负责统筹各类救援力量实施抢险救灾工作；指导全市组织开展气象灾害事件应急演练；指导非煤矿山、危险化学品及烟花爆竹、冶金等行业领域的气象灾害防御工作。</w:t>
      </w:r>
    </w:p>
    <w:p>
      <w:pPr>
        <w:spacing w:line="560" w:lineRule="exact"/>
        <w:ind w:firstLine="640" w:firstLineChars="2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市发展和改革委员会：争取气象防灾减灾、灾害恢复重建项目；负责协调各部门开展应急粮食和物资的储备、保障、调运工作，保障受灾群众生活物资供给。</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lang w:val="en-US" w:eastAsia="zh-CN"/>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财政局：</w:t>
      </w:r>
      <w:r>
        <w:rPr>
          <w:rFonts w:hint="eastAsia" w:ascii="仿宋_GB2312" w:hAnsi="Webdings" w:eastAsia="仿宋_GB2312" w:cs="Courier New"/>
          <w:bCs/>
          <w:color w:val="auto"/>
          <w:kern w:val="2"/>
          <w:sz w:val="32"/>
          <w:szCs w:val="32"/>
          <w:highlight w:val="none"/>
          <w:lang w:val="en-US" w:eastAsia="zh-CN"/>
        </w:rPr>
        <w:t>根据分级负担原则，负责保障市本级气象灾害应急所需经费，并做好经费使用的监督管理工作；配合主管部门向上级争取防灾救灾专项资金。</w:t>
      </w:r>
    </w:p>
    <w:p>
      <w:pPr>
        <w:spacing w:line="560" w:lineRule="exact"/>
        <w:ind w:firstLine="640" w:firstLineChars="200"/>
        <w:contextualSpacing/>
        <w:rPr>
          <w:rFonts w:hint="eastAsia" w:ascii="仿宋" w:hAnsi="仿宋" w:eastAsia="仿宋" w:cs="仿宋"/>
          <w:color w:val="auto"/>
          <w:sz w:val="32"/>
          <w:szCs w:val="32"/>
          <w:highlight w:val="none"/>
          <w:lang w:val="en-US" w:eastAsia="zh-CN"/>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民政局：负责对应急期和过渡期救助后基本生活困难且符合条件的受灾群众实施临时救助工作；指导慈善捐赠；履行基本民生保障、基层社会治理、基本社会服务等职责</w:t>
      </w:r>
      <w:r>
        <w:rPr>
          <w:rFonts w:hint="eastAsia" w:ascii="仿宋_GB2312" w:hAnsi="Webdings" w:eastAsia="仿宋_GB2312" w:cs="Courier New"/>
          <w:bCs/>
          <w:color w:val="auto"/>
          <w:kern w:val="2"/>
          <w:sz w:val="32"/>
          <w:szCs w:val="32"/>
          <w:highlight w:val="none"/>
          <w:lang w:eastAsia="zh-CN"/>
        </w:rPr>
        <w:t>，</w:t>
      </w:r>
      <w:r>
        <w:rPr>
          <w:rFonts w:hint="eastAsia" w:ascii="仿宋_GB2312" w:hAnsi="Webdings" w:eastAsia="仿宋_GB2312" w:cs="Courier New"/>
          <w:bCs/>
          <w:color w:val="auto"/>
          <w:kern w:val="2"/>
          <w:sz w:val="32"/>
          <w:szCs w:val="32"/>
          <w:highlight w:val="none"/>
          <w:lang w:val="en-US" w:eastAsia="zh-CN"/>
        </w:rPr>
        <w:t>为困难群众、孤老孤残孤儿等特殊群体提供基本保障服务。</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公安局：负责保障气象灾害发生或受影响区域社会治安稳定、交通疏导和交通管制工作，协助受灾人员安全、快速转移。</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自然资源局：负责做好地质灾害防治工作的组织、协调、指导和监督，具体负责</w:t>
      </w:r>
      <w:r>
        <w:rPr>
          <w:rFonts w:hint="eastAsia" w:ascii="仿宋_GB2312" w:hAnsi="Webdings" w:eastAsia="仿宋_GB2312" w:cs="Courier New"/>
          <w:bCs/>
          <w:color w:val="auto"/>
          <w:kern w:val="2"/>
          <w:sz w:val="32"/>
          <w:szCs w:val="32"/>
          <w:highlight w:val="none"/>
          <w:lang w:val="en-US" w:eastAsia="zh-CN"/>
        </w:rPr>
        <w:t>组织监测、预防地质灾害，组织开展对山体滑坡、崩塌、泥石流等地质灾害的调查、勘查、检测、防治等工作</w:t>
      </w:r>
      <w:r>
        <w:rPr>
          <w:rFonts w:hint="eastAsia" w:ascii="仿宋_GB2312" w:hAnsi="Webdings" w:eastAsia="仿宋_GB2312" w:cs="Courier New"/>
          <w:bCs/>
          <w:color w:val="auto"/>
          <w:kern w:val="2"/>
          <w:sz w:val="32"/>
          <w:szCs w:val="32"/>
          <w:highlight w:val="none"/>
        </w:rPr>
        <w:t>。</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生态环境局：负责组织指导灾区做好环境污染监测工作，提出环境污染消除和治理的建议。</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交通运输局：负责尽快恢复因灾情被破坏的公路和有关设施，保障公路畅通；协助调度应急运输车辆做好抢险救援人员、物资和受困人员的疏散工作。</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水利局：负责水情和汛情监测，及时提供和交换水文、干旱等信息；负责对水利工程设施等采取紧急处置措施并加强监控，协调指导水旱灾害防御工作。</w:t>
      </w:r>
    </w:p>
    <w:p>
      <w:pPr>
        <w:spacing w:line="560" w:lineRule="exact"/>
        <w:ind w:firstLine="640" w:firstLineChars="200"/>
        <w:contextualSpacing/>
        <w:rPr>
          <w:rFonts w:ascii="仿宋_GB2312" w:eastAsia="仿宋_GB2312"/>
          <w:bCs/>
          <w:color w:val="auto"/>
          <w:sz w:val="32"/>
          <w:szCs w:val="32"/>
          <w:highlight w:val="none"/>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农牧局：负责监测、</w:t>
      </w:r>
      <w:r>
        <w:rPr>
          <w:rFonts w:hint="eastAsia" w:ascii="仿宋_GB2312" w:hAnsi="Webdings" w:eastAsia="仿宋_GB2312" w:cs="Courier New"/>
          <w:bCs/>
          <w:color w:val="auto"/>
          <w:kern w:val="2"/>
          <w:sz w:val="32"/>
          <w:szCs w:val="32"/>
          <w:highlight w:val="none"/>
          <w:lang w:val="en-US" w:eastAsia="zh-CN"/>
        </w:rPr>
        <w:t>收集、核实并上报</w:t>
      </w:r>
      <w:r>
        <w:rPr>
          <w:rFonts w:hint="eastAsia" w:ascii="仿宋_GB2312" w:hAnsi="Webdings" w:eastAsia="仿宋_GB2312" w:cs="Courier New"/>
          <w:bCs/>
          <w:color w:val="auto"/>
          <w:kern w:val="2"/>
          <w:sz w:val="32"/>
          <w:szCs w:val="32"/>
          <w:highlight w:val="none"/>
        </w:rPr>
        <w:t>农牧业灾情；提供农牧业灾害影响分类信息；</w:t>
      </w:r>
      <w:r>
        <w:rPr>
          <w:rFonts w:hint="eastAsia" w:ascii="仿宋_GB2312" w:eastAsia="仿宋_GB2312"/>
          <w:bCs/>
          <w:color w:val="auto"/>
          <w:sz w:val="32"/>
          <w:szCs w:val="32"/>
          <w:highlight w:val="none"/>
        </w:rPr>
        <w:t>组织农牧业气象灾害及其衍生灾害的防御工作，帮助、指导农牧民恢复灾后生产。</w:t>
      </w:r>
    </w:p>
    <w:p>
      <w:pPr>
        <w:spacing w:line="560" w:lineRule="exact"/>
        <w:ind w:firstLine="640" w:firstLineChars="200"/>
        <w:contextualSpacing/>
        <w:rPr>
          <w:rFonts w:ascii="仿宋_GB2312" w:eastAsia="仿宋_GB2312"/>
          <w:bCs/>
          <w:color w:val="auto"/>
          <w:sz w:val="32"/>
          <w:szCs w:val="32"/>
          <w:highlight w:val="none"/>
        </w:rPr>
      </w:pPr>
      <w:r>
        <w:rPr>
          <w:rFonts w:hint="eastAsia" w:ascii="仿宋_GB2312" w:eastAsia="仿宋_GB2312"/>
          <w:color w:val="auto"/>
          <w:sz w:val="32"/>
          <w:szCs w:val="32"/>
          <w:highlight w:val="none"/>
        </w:rPr>
        <w:t>市</w:t>
      </w:r>
      <w:r>
        <w:rPr>
          <w:rFonts w:hint="eastAsia" w:ascii="仿宋_GB2312" w:eastAsia="仿宋_GB2312"/>
          <w:bCs/>
          <w:color w:val="auto"/>
          <w:sz w:val="32"/>
          <w:szCs w:val="32"/>
          <w:highlight w:val="none"/>
        </w:rPr>
        <w:t>卫生健康委员会：负责组织协调气象灾害发生地或影响区域开展灾区医疗救援和卫生防疫工作；根据指令和需求，协调调动市级及相关</w:t>
      </w:r>
      <w:r>
        <w:rPr>
          <w:rFonts w:hint="eastAsia" w:ascii="仿宋_GB2312" w:eastAsia="仿宋_GB2312"/>
          <w:bCs/>
          <w:color w:val="auto"/>
          <w:sz w:val="32"/>
          <w:szCs w:val="32"/>
          <w:highlight w:val="none"/>
          <w:lang w:eastAsia="zh-CN"/>
        </w:rPr>
        <w:t>旗县区</w:t>
      </w:r>
      <w:r>
        <w:rPr>
          <w:rFonts w:hint="eastAsia" w:ascii="仿宋_GB2312" w:eastAsia="仿宋_GB2312"/>
          <w:bCs/>
          <w:color w:val="auto"/>
          <w:sz w:val="32"/>
          <w:szCs w:val="32"/>
          <w:highlight w:val="none"/>
        </w:rPr>
        <w:t>医疗卫生资源，并给予指导和援助。</w:t>
      </w:r>
    </w:p>
    <w:p>
      <w:pPr>
        <w:suppressAutoHyphens w:val="0"/>
        <w:spacing w:line="560" w:lineRule="exact"/>
        <w:ind w:firstLine="640" w:firstLineChars="200"/>
        <w:contextualSpacing/>
        <w:rPr>
          <w:rFonts w:ascii="仿宋_GB2312" w:eastAsia="仿宋_GB2312"/>
          <w:bCs/>
          <w:color w:val="auto"/>
          <w:sz w:val="32"/>
          <w:szCs w:val="32"/>
          <w:highlight w:val="none"/>
        </w:rPr>
      </w:pPr>
      <w:r>
        <w:rPr>
          <w:rFonts w:hint="eastAsia" w:ascii="仿宋_GB2312" w:eastAsia="仿宋_GB2312"/>
          <w:color w:val="auto"/>
          <w:sz w:val="32"/>
          <w:szCs w:val="32"/>
          <w:highlight w:val="none"/>
        </w:rPr>
        <w:t>市</w:t>
      </w:r>
      <w:r>
        <w:rPr>
          <w:rFonts w:hint="eastAsia" w:ascii="仿宋_GB2312" w:eastAsia="仿宋_GB2312"/>
          <w:bCs/>
          <w:color w:val="auto"/>
          <w:sz w:val="32"/>
          <w:szCs w:val="32"/>
          <w:highlight w:val="none"/>
        </w:rPr>
        <w:t>文化旅游广电局：负责组织协调、指导广播、电视及其新媒体及时播发气象灾害监测、预报、预警等信息，对违法违规发布信息的行为进行监督处理。负责旅游景区气象灾害预警信息传播工作，提醒游客注意生命财产安全，</w:t>
      </w:r>
      <w:r>
        <w:rPr>
          <w:rFonts w:hint="eastAsia" w:ascii="仿宋_GB2312" w:hAnsi="Webdings" w:eastAsia="仿宋_GB2312" w:cs="Courier New"/>
          <w:bCs/>
          <w:color w:val="auto"/>
          <w:kern w:val="2"/>
          <w:sz w:val="32"/>
          <w:szCs w:val="32"/>
          <w:highlight w:val="none"/>
        </w:rPr>
        <w:t>配合相关部门做好因灾滞留旅客的紧急疏散和避险工作，</w:t>
      </w:r>
      <w:r>
        <w:rPr>
          <w:rFonts w:hint="eastAsia" w:ascii="仿宋_GB2312" w:eastAsia="仿宋_GB2312"/>
          <w:bCs/>
          <w:color w:val="auto"/>
          <w:sz w:val="32"/>
          <w:szCs w:val="32"/>
          <w:highlight w:val="none"/>
        </w:rPr>
        <w:t>协调指挥修复景区内因自然灾害被毁的旅游基础设施。</w:t>
      </w:r>
    </w:p>
    <w:p>
      <w:pPr>
        <w:spacing w:line="560" w:lineRule="exact"/>
        <w:ind w:firstLine="640" w:firstLineChars="200"/>
        <w:contextualSpacing/>
        <w:rPr>
          <w:rFonts w:hint="default" w:ascii="仿宋_GB2312" w:eastAsia="仿宋_GB2312"/>
          <w:bCs/>
          <w:color w:val="auto"/>
          <w:sz w:val="32"/>
          <w:szCs w:val="32"/>
          <w:highlight w:val="none"/>
          <w:lang w:val="en-US" w:eastAsia="zh-CN"/>
        </w:rPr>
      </w:pPr>
      <w:r>
        <w:rPr>
          <w:rFonts w:hint="eastAsia" w:ascii="仿宋_GB2312" w:eastAsia="仿宋_GB2312"/>
          <w:color w:val="auto"/>
          <w:sz w:val="32"/>
          <w:szCs w:val="32"/>
          <w:highlight w:val="none"/>
        </w:rPr>
        <w:t>市</w:t>
      </w:r>
      <w:r>
        <w:rPr>
          <w:rFonts w:hint="eastAsia" w:ascii="仿宋_GB2312" w:eastAsia="仿宋_GB2312"/>
          <w:bCs/>
          <w:color w:val="auto"/>
          <w:sz w:val="32"/>
          <w:szCs w:val="32"/>
          <w:highlight w:val="none"/>
        </w:rPr>
        <w:t>林草局：负责配合做好林草及林草设施气象灾害应急处置工作；</w:t>
      </w:r>
      <w:r>
        <w:rPr>
          <w:rFonts w:hint="eastAsia" w:ascii="仿宋_GB2312" w:eastAsia="仿宋_GB2312"/>
          <w:bCs/>
          <w:color w:val="auto"/>
          <w:sz w:val="32"/>
          <w:szCs w:val="32"/>
          <w:highlight w:val="none"/>
          <w:lang w:val="en-US" w:eastAsia="zh-CN"/>
        </w:rPr>
        <w:t>负责森林草原火灾预防和早期处理工作；指导开展防火巡护、火源管理、日常检查、宣传教育、防火设施建设等相关工作。</w:t>
      </w:r>
    </w:p>
    <w:p>
      <w:pPr>
        <w:suppressAutoHyphens w:val="0"/>
        <w:spacing w:line="560" w:lineRule="exact"/>
        <w:ind w:firstLine="640" w:firstLineChars="200"/>
        <w:contextualSpacing/>
        <w:rPr>
          <w:rFonts w:ascii="仿宋_GB2312" w:eastAsia="仿宋_GB2312"/>
          <w:bCs/>
          <w:color w:val="auto"/>
          <w:sz w:val="32"/>
          <w:szCs w:val="32"/>
          <w:highlight w:val="none"/>
        </w:rPr>
      </w:pPr>
      <w:r>
        <w:rPr>
          <w:rFonts w:hint="eastAsia" w:ascii="仿宋_GB2312" w:eastAsia="仿宋_GB2312"/>
          <w:color w:val="auto"/>
          <w:sz w:val="32"/>
          <w:szCs w:val="32"/>
          <w:highlight w:val="none"/>
        </w:rPr>
        <w:t>市</w:t>
      </w:r>
      <w:r>
        <w:rPr>
          <w:rFonts w:hint="eastAsia" w:ascii="仿宋_GB2312" w:eastAsia="仿宋_GB2312"/>
          <w:bCs/>
          <w:color w:val="auto"/>
          <w:sz w:val="32"/>
          <w:szCs w:val="32"/>
          <w:highlight w:val="none"/>
        </w:rPr>
        <w:t>商务局：负责组织生活必需品的应急供应，及时通报相关信息。</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lang w:val="en-US" w:eastAsia="zh-CN"/>
        </w:rPr>
      </w:pP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住房和城乡建设局：</w:t>
      </w:r>
      <w:r>
        <w:rPr>
          <w:rFonts w:hint="eastAsia" w:ascii="仿宋_GB2312" w:hAnsi="Webdings" w:eastAsia="仿宋_GB2312" w:cs="Courier New"/>
          <w:bCs/>
          <w:color w:val="auto"/>
          <w:kern w:val="2"/>
          <w:sz w:val="32"/>
          <w:szCs w:val="32"/>
          <w:highlight w:val="none"/>
          <w:lang w:val="en-US" w:eastAsia="zh-CN"/>
        </w:rPr>
        <w:t>负责指导各地区住房和城乡建设主管部门配合气象主管部门做好房屋建筑和市政基础设施工程气象灾害防御设施的检查和落实工作，指导对受灾房屋和市政基础工程损害程度进行评估，指导开展灾害恢复重建和工程建设工作。</w:t>
      </w:r>
    </w:p>
    <w:p>
      <w:pPr>
        <w:spacing w:line="560" w:lineRule="exact"/>
        <w:ind w:firstLine="640" w:firstLineChars="2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市教育局：负责指导学校开展气象灾害防范应对和科普宣传工作；督促指导各地做好学校灾前预防和灾害防御，制定学生、教职工紧急避险和疏散方案并组织实施。</w:t>
      </w:r>
    </w:p>
    <w:p>
      <w:pPr>
        <w:spacing w:line="560" w:lineRule="exact"/>
        <w:ind w:firstLine="640" w:firstLineChars="200"/>
        <w:contextualSpacing/>
        <w:rPr>
          <w:rFonts w:ascii="仿宋_GB2312" w:eastAsia="仿宋_GB2312"/>
          <w:color w:val="auto"/>
          <w:sz w:val="32"/>
          <w:szCs w:val="32"/>
          <w:highlight w:val="none"/>
        </w:rPr>
      </w:pPr>
      <w:r>
        <w:rPr>
          <w:rFonts w:hint="eastAsia" w:ascii="仿宋_GB2312" w:eastAsia="仿宋_GB2312"/>
          <w:color w:val="auto"/>
          <w:sz w:val="32"/>
          <w:szCs w:val="32"/>
          <w:highlight w:val="none"/>
        </w:rPr>
        <w:t>市工业和信息化局：负责协调抢险救灾所需救援装备、医药和防护用品、食品等重要工业品的生产和调运。</w:t>
      </w:r>
    </w:p>
    <w:p>
      <w:pPr>
        <w:spacing w:line="560" w:lineRule="exact"/>
        <w:ind w:firstLine="640" w:firstLineChars="200"/>
        <w:contextualSpacing/>
        <w:rPr>
          <w:rFonts w:hint="eastAsia" w:ascii="仿宋_GB2312" w:eastAsia="仿宋_GB2312"/>
          <w:bCs/>
          <w:color w:val="auto"/>
          <w:sz w:val="32"/>
          <w:szCs w:val="32"/>
          <w:highlight w:val="none"/>
          <w:lang w:val="en-US" w:eastAsia="zh-CN"/>
        </w:rPr>
      </w:pPr>
      <w:r>
        <w:rPr>
          <w:rFonts w:hint="eastAsia" w:ascii="仿宋_GB2312" w:eastAsia="仿宋_GB2312"/>
          <w:color w:val="auto"/>
          <w:sz w:val="32"/>
          <w:szCs w:val="32"/>
          <w:highlight w:val="none"/>
          <w:lang w:eastAsia="zh-CN"/>
        </w:rPr>
        <w:t>巴彦淖尔供电公司</w:t>
      </w:r>
      <w:r>
        <w:rPr>
          <w:rFonts w:hint="eastAsia" w:ascii="仿宋_GB2312" w:eastAsia="仿宋_GB2312"/>
          <w:bCs/>
          <w:color w:val="auto"/>
          <w:sz w:val="32"/>
          <w:szCs w:val="32"/>
          <w:highlight w:val="none"/>
        </w:rPr>
        <w:t>：</w:t>
      </w:r>
      <w:r>
        <w:rPr>
          <w:rFonts w:hint="eastAsia" w:ascii="仿宋_GB2312" w:eastAsia="仿宋_GB2312"/>
          <w:bCs/>
          <w:color w:val="auto"/>
          <w:sz w:val="32"/>
          <w:szCs w:val="32"/>
          <w:highlight w:val="none"/>
          <w:lang w:val="en-US" w:eastAsia="zh-CN"/>
        </w:rPr>
        <w:t>负责保障气象灾害信息传递、报送和气象灾害发生现场</w:t>
      </w:r>
      <w:r>
        <w:rPr>
          <w:rFonts w:hint="eastAsia" w:ascii="仿宋_GB2312" w:eastAsia="仿宋_GB2312"/>
          <w:bCs/>
          <w:color w:val="auto"/>
          <w:sz w:val="32"/>
          <w:szCs w:val="32"/>
          <w:highlight w:val="none"/>
        </w:rPr>
        <w:t>气象服务工作的电力供应</w:t>
      </w:r>
      <w:r>
        <w:rPr>
          <w:rFonts w:hint="eastAsia" w:ascii="仿宋_GB2312" w:eastAsia="仿宋_GB2312"/>
          <w:bCs/>
          <w:color w:val="auto"/>
          <w:sz w:val="32"/>
          <w:szCs w:val="32"/>
          <w:highlight w:val="none"/>
          <w:lang w:eastAsia="zh-CN"/>
        </w:rPr>
        <w:t>。</w:t>
      </w:r>
    </w:p>
    <w:p>
      <w:pPr>
        <w:spacing w:line="560" w:lineRule="exact"/>
        <w:ind w:firstLine="640" w:firstLineChars="200"/>
        <w:contextualSpacing/>
        <w:rPr>
          <w:rFonts w:ascii="仿宋_GB2312" w:eastAsia="仿宋_GB2312"/>
          <w:bCs/>
          <w:color w:val="auto"/>
          <w:sz w:val="32"/>
          <w:szCs w:val="32"/>
          <w:highlight w:val="none"/>
        </w:rPr>
      </w:pPr>
      <w:r>
        <w:rPr>
          <w:rFonts w:hint="eastAsia" w:ascii="仿宋_GB2312" w:eastAsia="仿宋_GB2312"/>
          <w:bCs/>
          <w:color w:val="auto"/>
          <w:sz w:val="32"/>
          <w:szCs w:val="32"/>
          <w:highlight w:val="none"/>
        </w:rPr>
        <w:t>民航机场有限责任公司：负责做好气象灾害应急救援人员、物资的空运保障。</w:t>
      </w:r>
    </w:p>
    <w:p>
      <w:pPr>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巴彦淖尔军分区战备建设处：负责组织指挥驻市人民解放军、民兵预备役人员参加抢险救灾。</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eastAsia="仿宋_GB2312"/>
          <w:color w:val="auto"/>
          <w:sz w:val="32"/>
          <w:szCs w:val="32"/>
          <w:highlight w:val="none"/>
        </w:rPr>
        <w:t>武警巴彦淖尔支队，消防救援支队，巴彦淖尔边境管理支队：</w:t>
      </w:r>
      <w:r>
        <w:rPr>
          <w:rFonts w:hint="eastAsia" w:ascii="仿宋_GB2312" w:hAnsi="Webdings" w:eastAsia="仿宋_GB2312" w:cs="Courier New"/>
          <w:bCs/>
          <w:color w:val="auto"/>
          <w:kern w:val="2"/>
          <w:sz w:val="32"/>
          <w:szCs w:val="32"/>
          <w:highlight w:val="none"/>
        </w:rPr>
        <w:t>负责组织力量参加抢险救灾，配合公安机关维护社会秩序，做好有关保卫工作。</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中国联通巴彦淖尔分公司、中国移动巴彦淖尔分公司、中国电信巴彦淖尔分公司：负责建立气象灾害预警信息发布绿色通道，及时保障气象信息传递、报送和发布通信线路畅通。</w:t>
      </w:r>
    </w:p>
    <w:p>
      <w:pPr>
        <w:spacing w:line="560" w:lineRule="exact"/>
        <w:ind w:firstLine="600"/>
        <w:contextualSpacing/>
        <w:outlineLvl w:val="1"/>
        <w:rPr>
          <w:rFonts w:ascii="楷体_GB2312" w:eastAsia="楷体_GB2312"/>
          <w:color w:val="auto"/>
          <w:sz w:val="32"/>
          <w:szCs w:val="32"/>
          <w:highlight w:val="none"/>
        </w:rPr>
      </w:pPr>
      <w:bookmarkStart w:id="10" w:name="_Toc122"/>
      <w:r>
        <w:rPr>
          <w:rFonts w:hint="eastAsia" w:ascii="楷体_GB2312" w:eastAsia="楷体_GB2312"/>
          <w:color w:val="auto"/>
          <w:sz w:val="32"/>
          <w:szCs w:val="32"/>
          <w:highlight w:val="none"/>
        </w:rPr>
        <w:t xml:space="preserve">2.2 </w:t>
      </w:r>
      <w:r>
        <w:rPr>
          <w:rFonts w:hint="eastAsia" w:ascii="楷体_GB2312" w:eastAsia="楷体_GB2312"/>
          <w:color w:val="auto"/>
          <w:sz w:val="32"/>
          <w:szCs w:val="32"/>
          <w:highlight w:val="none"/>
          <w:lang w:eastAsia="zh-CN"/>
        </w:rPr>
        <w:t>旗县区</w:t>
      </w:r>
      <w:r>
        <w:rPr>
          <w:rFonts w:hint="eastAsia" w:ascii="楷体_GB2312" w:eastAsia="楷体_GB2312"/>
          <w:color w:val="auto"/>
          <w:sz w:val="32"/>
          <w:szCs w:val="32"/>
          <w:highlight w:val="none"/>
        </w:rPr>
        <w:t>组织指挥体系</w:t>
      </w:r>
      <w:bookmarkEnd w:id="10"/>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人民政府要建立应对气象灾害组织机构，针对当地气象灾害发生发展情况，及时启动应急响应，组织做好防范应对工作。</w:t>
      </w:r>
    </w:p>
    <w:p>
      <w:pPr>
        <w:spacing w:line="560" w:lineRule="exact"/>
        <w:ind w:firstLine="600"/>
        <w:contextualSpacing/>
        <w:outlineLvl w:val="1"/>
        <w:rPr>
          <w:rFonts w:ascii="楷体_GB2312" w:eastAsia="楷体_GB2312"/>
          <w:color w:val="auto"/>
          <w:sz w:val="32"/>
          <w:szCs w:val="32"/>
          <w:highlight w:val="none"/>
        </w:rPr>
      </w:pPr>
      <w:bookmarkStart w:id="11" w:name="_Toc32562"/>
      <w:r>
        <w:rPr>
          <w:rFonts w:hint="eastAsia" w:ascii="楷体_GB2312" w:eastAsia="楷体_GB2312"/>
          <w:color w:val="auto"/>
          <w:sz w:val="32"/>
          <w:szCs w:val="32"/>
          <w:highlight w:val="none"/>
        </w:rPr>
        <w:t>2.3 气象灾害应急联络员制度</w:t>
      </w:r>
      <w:bookmarkEnd w:id="11"/>
    </w:p>
    <w:p>
      <w:pPr>
        <w:suppressAutoHyphens w:val="0"/>
        <w:spacing w:line="560" w:lineRule="exact"/>
        <w:ind w:firstLine="640" w:firstLineChars="200"/>
        <w:contextualSpacing/>
        <w:jc w:val="left"/>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各成员单位确定气象灾害应急联络员。</w:t>
      </w: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气象局负责联络员的日常联络，定期或不定期召开联络员会议，通报气象灾害应急服务工作情况，听取各成员单位对气象灾害预警服务的需求。各</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人民政府应当参照建立气象灾害应急联络员制度。</w:t>
      </w:r>
    </w:p>
    <w:p>
      <w:pPr>
        <w:spacing w:line="560" w:lineRule="exact"/>
        <w:ind w:firstLine="600"/>
        <w:contextualSpacing/>
        <w:outlineLvl w:val="1"/>
        <w:rPr>
          <w:rFonts w:ascii="楷体_GB2312" w:eastAsia="楷体_GB2312"/>
          <w:color w:val="auto"/>
          <w:sz w:val="32"/>
          <w:szCs w:val="32"/>
          <w:highlight w:val="none"/>
        </w:rPr>
      </w:pPr>
      <w:bookmarkStart w:id="12" w:name="_Toc11356"/>
      <w:r>
        <w:rPr>
          <w:rFonts w:hint="eastAsia" w:ascii="楷体_GB2312" w:eastAsia="楷体_GB2312"/>
          <w:color w:val="auto"/>
          <w:sz w:val="32"/>
          <w:szCs w:val="32"/>
          <w:highlight w:val="none"/>
        </w:rPr>
        <w:t>2.4 应急指挥场所</w:t>
      </w:r>
      <w:bookmarkEnd w:id="12"/>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在</w:t>
      </w:r>
      <w:r>
        <w:rPr>
          <w:rFonts w:hint="eastAsia" w:ascii="仿宋_GB2312" w:eastAsia="仿宋_GB2312"/>
          <w:color w:val="auto"/>
          <w:sz w:val="32"/>
          <w:szCs w:val="32"/>
          <w:highlight w:val="none"/>
        </w:rPr>
        <w:t>市</w:t>
      </w:r>
      <w:r>
        <w:rPr>
          <w:rFonts w:hint="eastAsia" w:ascii="仿宋_GB2312" w:hAnsi="Webdings" w:eastAsia="仿宋_GB2312" w:cs="Courier New"/>
          <w:bCs/>
          <w:color w:val="auto"/>
          <w:kern w:val="2"/>
          <w:sz w:val="32"/>
          <w:szCs w:val="32"/>
          <w:highlight w:val="none"/>
        </w:rPr>
        <w:t>气象局</w:t>
      </w:r>
      <w:r>
        <w:rPr>
          <w:rFonts w:ascii="仿宋_GB2312" w:hAnsi="Webdings" w:eastAsia="仿宋_GB2312" w:cs="Courier New"/>
          <w:bCs/>
          <w:color w:val="auto"/>
          <w:kern w:val="2"/>
          <w:sz w:val="32"/>
          <w:szCs w:val="32"/>
          <w:highlight w:val="none"/>
        </w:rPr>
        <w:t>设立气象灾害应急指挥中心，建立突发公共事件预警信息发布系统，通过气象部门信息网络系统和国家公共通信网络系统</w:t>
      </w:r>
      <w:r>
        <w:rPr>
          <w:rFonts w:hint="eastAsia" w:ascii="仿宋_GB2312" w:hAnsi="Webdings" w:eastAsia="仿宋_GB2312" w:cs="Courier New"/>
          <w:bCs/>
          <w:color w:val="auto"/>
          <w:kern w:val="2"/>
          <w:sz w:val="32"/>
          <w:szCs w:val="32"/>
          <w:highlight w:val="none"/>
        </w:rPr>
        <w:t>开展</w:t>
      </w:r>
      <w:r>
        <w:rPr>
          <w:rFonts w:ascii="仿宋_GB2312" w:hAnsi="Webdings" w:eastAsia="仿宋_GB2312" w:cs="Courier New"/>
          <w:bCs/>
          <w:color w:val="auto"/>
          <w:kern w:val="2"/>
          <w:sz w:val="32"/>
          <w:szCs w:val="32"/>
          <w:highlight w:val="none"/>
        </w:rPr>
        <w:t>气象灾害应急</w:t>
      </w:r>
      <w:r>
        <w:rPr>
          <w:rFonts w:hint="eastAsia" w:ascii="仿宋_GB2312" w:hAnsi="Webdings" w:eastAsia="仿宋_GB2312" w:cs="Courier New"/>
          <w:bCs/>
          <w:color w:val="auto"/>
          <w:kern w:val="2"/>
          <w:sz w:val="32"/>
          <w:szCs w:val="32"/>
          <w:highlight w:val="none"/>
        </w:rPr>
        <w:t>指挥</w:t>
      </w:r>
      <w:r>
        <w:rPr>
          <w:rFonts w:ascii="仿宋_GB2312" w:hAnsi="Webdings" w:eastAsia="仿宋_GB2312" w:cs="Courier New"/>
          <w:bCs/>
          <w:color w:val="auto"/>
          <w:kern w:val="2"/>
          <w:sz w:val="32"/>
          <w:szCs w:val="32"/>
          <w:highlight w:val="none"/>
        </w:rPr>
        <w:t>工作。</w:t>
      </w:r>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13" w:name="_Toc8156"/>
      <w:r>
        <w:rPr>
          <w:rFonts w:hint="eastAsia" w:ascii="楷体_GB2312" w:hAnsi="楷体_GB2312" w:eastAsia="楷体_GB2312" w:cs="楷体_GB2312"/>
          <w:bCs/>
          <w:color w:val="auto"/>
          <w:kern w:val="2"/>
          <w:sz w:val="32"/>
          <w:szCs w:val="32"/>
          <w:highlight w:val="none"/>
        </w:rPr>
        <w:t>2.5 专家组</w:t>
      </w:r>
      <w:bookmarkEnd w:id="13"/>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领导小组成立气象灾害应急专家组，建立健全相关咨询、研判机制，为气象灾害预警和应急处置工作提供技术支持。专家组由各成员单位选派专家组成。</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专家组主要职责是对气象灾害应急响应及处置工作提供技术指导；为公众提供有关防护和技术咨询；承担领导小组及办公室交办的其他工作。</w:t>
      </w:r>
    </w:p>
    <w:p>
      <w:pPr>
        <w:suppressAutoHyphens w:val="0"/>
        <w:spacing w:line="560" w:lineRule="exact"/>
        <w:ind w:firstLine="630"/>
        <w:contextualSpacing/>
        <w:outlineLvl w:val="0"/>
        <w:rPr>
          <w:rFonts w:ascii="黑体" w:hAnsi="黑体" w:eastAsia="黑体" w:cs="Courier New"/>
          <w:bCs/>
          <w:color w:val="auto"/>
          <w:kern w:val="2"/>
          <w:sz w:val="32"/>
          <w:szCs w:val="32"/>
          <w:highlight w:val="none"/>
        </w:rPr>
      </w:pPr>
      <w:bookmarkStart w:id="14" w:name="_Toc12180"/>
      <w:r>
        <w:rPr>
          <w:rFonts w:hint="eastAsia" w:ascii="黑体" w:hAnsi="黑体" w:eastAsia="黑体" w:cs="Courier New"/>
          <w:bCs/>
          <w:color w:val="auto"/>
          <w:kern w:val="2"/>
          <w:sz w:val="32"/>
          <w:szCs w:val="32"/>
          <w:highlight w:val="none"/>
        </w:rPr>
        <w:t>3 预警和预防机制</w:t>
      </w:r>
      <w:bookmarkEnd w:id="14"/>
    </w:p>
    <w:p>
      <w:pPr>
        <w:spacing w:line="560" w:lineRule="exact"/>
        <w:ind w:firstLine="645"/>
        <w:contextualSpacing/>
        <w:outlineLvl w:val="1"/>
        <w:rPr>
          <w:rFonts w:ascii="楷体_GB2312" w:eastAsia="楷体_GB2312"/>
          <w:color w:val="auto"/>
          <w:sz w:val="32"/>
          <w:szCs w:val="32"/>
          <w:highlight w:val="none"/>
        </w:rPr>
      </w:pPr>
      <w:bookmarkStart w:id="15" w:name="_Toc28720"/>
      <w:r>
        <w:rPr>
          <w:rFonts w:hint="eastAsia" w:ascii="楷体_GB2312" w:eastAsia="楷体_GB2312"/>
          <w:color w:val="auto"/>
          <w:sz w:val="32"/>
          <w:szCs w:val="32"/>
          <w:highlight w:val="none"/>
        </w:rPr>
        <w:t>3.1 气象灾害风险管理</w:t>
      </w:r>
      <w:bookmarkEnd w:id="15"/>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地要组织开展气象灾害普查、风险评估和风险区划工作。在政府领导下，由气象部门牵头，组织相关部门和单位分析研判气象灾害发生概率、可能发生灾害的最高等级及承灾体脆弱程度，开展气象灾害风险性评估，提出气象灾害防御措施。</w:t>
      </w:r>
    </w:p>
    <w:p>
      <w:pPr>
        <w:spacing w:line="560" w:lineRule="exact"/>
        <w:ind w:firstLine="645"/>
        <w:contextualSpacing/>
        <w:outlineLvl w:val="1"/>
        <w:rPr>
          <w:rFonts w:ascii="楷体_GB2312" w:eastAsia="楷体_GB2312"/>
          <w:color w:val="auto"/>
          <w:sz w:val="32"/>
          <w:szCs w:val="32"/>
          <w:highlight w:val="none"/>
        </w:rPr>
      </w:pPr>
      <w:bookmarkStart w:id="16" w:name="_Toc5052"/>
      <w:r>
        <w:rPr>
          <w:rFonts w:hint="eastAsia" w:ascii="楷体_GB2312" w:eastAsia="楷体_GB2312"/>
          <w:color w:val="auto"/>
          <w:sz w:val="32"/>
          <w:szCs w:val="32"/>
          <w:highlight w:val="none"/>
        </w:rPr>
        <w:t>3.2 气象灾害监测预警</w:t>
      </w:r>
      <w:bookmarkEnd w:id="16"/>
    </w:p>
    <w:p>
      <w:pPr>
        <w:suppressAutoHyphens w:val="0"/>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3.2.1 监测预报体系建设</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各成员单位要按照职责分工，充分利用现代化观测设备，建立广覆盖、全天候气象灾害立体监测网络，提高对气象灾害及其次生、衍生灾害的综合监测能力。</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lang w:eastAsia="zh-CN"/>
        </w:rPr>
        <w:t>各旗县区</w:t>
      </w:r>
      <w:r>
        <w:rPr>
          <w:rFonts w:hint="eastAsia" w:ascii="仿宋_GB2312" w:hAnsi="Webdings" w:eastAsia="仿宋_GB2312" w:cs="Courier New"/>
          <w:bCs/>
          <w:color w:val="auto"/>
          <w:kern w:val="2"/>
          <w:sz w:val="32"/>
          <w:szCs w:val="32"/>
          <w:highlight w:val="none"/>
        </w:rPr>
        <w:t>气象部门负责做好本行政区域内的气象灾害监测、信息收集和预测评估工作。通过建立完善气象灾害预测预报体系，加强对灾害性天气事件的分析会商，做好灾害性、关键性、转折性重大天气预报和趋势预测。获取的最新气象灾害监测、预警信息要及时报告领导小组办公室。</w:t>
      </w:r>
    </w:p>
    <w:p>
      <w:pPr>
        <w:suppressAutoHyphens w:val="0"/>
        <w:spacing w:line="560" w:lineRule="exact"/>
        <w:ind w:firstLine="640" w:firstLineChars="200"/>
        <w:contextualSpacing/>
        <w:outlineLvl w:val="2"/>
        <w:rPr>
          <w:rFonts w:hint="eastAsia" w:ascii="楷体_GB2312" w:hAnsi="Webdings" w:eastAsia="楷体_GB2312" w:cs="Courier New"/>
          <w:bCs/>
          <w:color w:val="auto"/>
          <w:kern w:val="2"/>
          <w:sz w:val="32"/>
          <w:szCs w:val="32"/>
          <w:highlight w:val="none"/>
        </w:rPr>
      </w:pPr>
      <w:r>
        <w:rPr>
          <w:rFonts w:hint="eastAsia" w:ascii="楷体_GB2312" w:hAnsi="Webdings" w:eastAsia="楷体_GB2312" w:cs="Courier New"/>
          <w:bCs/>
          <w:color w:val="auto"/>
          <w:kern w:val="2"/>
          <w:sz w:val="32"/>
          <w:szCs w:val="32"/>
          <w:highlight w:val="none"/>
        </w:rPr>
        <w:t>3.2.2 信息共享</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各成员单位建立相应气象及气象次生、衍生灾害监测预报预警联动机制，健全信息共享机制与共享平台，实现相关灾情、险情等信息实时共享。</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气象灾害发生后，各成员单位根据工作职责应及时通过多种途径收集灾害有关信息，并及时报告领导小组办公室。</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气象灾害预警信息共享范围仅限气象灾害预警的信息本身，不包括反馈和回执。</w:t>
      </w:r>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17" w:name="_Toc6890"/>
      <w:r>
        <w:rPr>
          <w:rFonts w:hint="eastAsia" w:ascii="楷体_GB2312" w:hAnsi="Webdings" w:eastAsia="楷体_GB2312" w:cs="Courier New"/>
          <w:bCs/>
          <w:color w:val="auto"/>
          <w:kern w:val="2"/>
          <w:sz w:val="32"/>
          <w:szCs w:val="32"/>
          <w:highlight w:val="none"/>
        </w:rPr>
        <w:t>3.3 气象灾害预警发布</w:t>
      </w:r>
      <w:bookmarkEnd w:id="17"/>
    </w:p>
    <w:p>
      <w:pPr>
        <w:suppressAutoHyphens w:val="0"/>
        <w:spacing w:line="560" w:lineRule="exact"/>
        <w:ind w:firstLine="640" w:firstLineChars="200"/>
        <w:contextualSpacing/>
        <w:outlineLvl w:val="2"/>
        <w:rPr>
          <w:rFonts w:hint="eastAsia" w:ascii="楷体_GB2312" w:hAnsi="Webdings" w:eastAsia="楷体_GB2312" w:cs="Courier New"/>
          <w:bCs/>
          <w:color w:val="auto"/>
          <w:kern w:val="2"/>
          <w:sz w:val="32"/>
          <w:szCs w:val="32"/>
          <w:highlight w:val="none"/>
        </w:rPr>
      </w:pPr>
      <w:r>
        <w:rPr>
          <w:rFonts w:hint="eastAsia" w:ascii="楷体_GB2312" w:hAnsi="Webdings" w:eastAsia="楷体_GB2312" w:cs="Courier New"/>
          <w:bCs/>
          <w:color w:val="auto"/>
          <w:kern w:val="2"/>
          <w:sz w:val="32"/>
          <w:szCs w:val="32"/>
          <w:highlight w:val="none"/>
        </w:rPr>
        <w:t>3.3.1 发布制度</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气象灾害预警发布遵循“归口管理、统一发布、快速传播”原则。气象灾害预警由气象部门负责制作并按预警级别分级发布，其他任何组织、个人不得制作并向社会发布气象灾害预警。</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领导小组办公室根据有关规定，组织相关成员单位建立会商研判机制，开展气象灾害影响预估，及时制作发布Ⅳ到Ⅰ级气象灾害预警（Ⅰ级为最高级），其中，Ⅱ和Ⅰ级气象灾害预警要在第一时间向</w:t>
      </w:r>
      <w:r>
        <w:rPr>
          <w:rFonts w:hint="eastAsia" w:ascii="仿宋_GB2312" w:hAnsi="仿宋_GB2312" w:eastAsia="仿宋_GB2312" w:cs="仿宋_GB2312"/>
          <w:bCs/>
          <w:color w:val="auto"/>
          <w:kern w:val="2"/>
          <w:sz w:val="32"/>
          <w:szCs w:val="32"/>
          <w:highlight w:val="none"/>
          <w:lang w:eastAsia="zh-CN"/>
        </w:rPr>
        <w:t>市委、政府</w:t>
      </w:r>
      <w:r>
        <w:rPr>
          <w:rFonts w:hint="eastAsia" w:ascii="仿宋_GB2312" w:hAnsi="仿宋_GB2312" w:eastAsia="仿宋_GB2312" w:cs="仿宋_GB2312"/>
          <w:bCs/>
          <w:color w:val="auto"/>
          <w:kern w:val="2"/>
          <w:sz w:val="32"/>
          <w:szCs w:val="32"/>
          <w:highlight w:val="none"/>
        </w:rPr>
        <w:t>报告。</w:t>
      </w:r>
    </w:p>
    <w:p>
      <w:pPr>
        <w:suppressAutoHyphens w:val="0"/>
        <w:spacing w:line="560" w:lineRule="exact"/>
        <w:ind w:firstLine="640" w:firstLineChars="200"/>
        <w:contextualSpacing/>
        <w:outlineLvl w:val="2"/>
        <w:rPr>
          <w:rFonts w:hint="eastAsia" w:ascii="楷体_GB2312" w:hAnsi="Webdings" w:eastAsia="楷体_GB2312" w:cs="Courier New"/>
          <w:bCs/>
          <w:color w:val="auto"/>
          <w:kern w:val="2"/>
          <w:sz w:val="32"/>
          <w:szCs w:val="32"/>
          <w:highlight w:val="none"/>
        </w:rPr>
      </w:pPr>
      <w:r>
        <w:rPr>
          <w:rFonts w:hint="eastAsia" w:ascii="楷体_GB2312" w:hAnsi="Webdings" w:eastAsia="楷体_GB2312" w:cs="Courier New"/>
          <w:bCs/>
          <w:color w:val="auto"/>
          <w:kern w:val="2"/>
          <w:sz w:val="32"/>
          <w:szCs w:val="32"/>
          <w:highlight w:val="none"/>
        </w:rPr>
        <w:t>3.3.2 发布内容</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市气象局根据气象灾害的发展态势，分析确定气象灾害预警级别，将气象灾害预警划分为Ⅳ级、Ⅲ级、Ⅱ级、Ⅰ级，Ⅰ级为最高级，预警具体分级标准见附则（附则9.2）。</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领导小组负责发布和解除Ⅱ级和Ⅰ级气象灾害预警应急响应命令，领导小组办公室负责发布和解除Ⅳ级和Ⅲ级气象灾害预警应急响应命令。</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气象灾害预警应急响应命令发布内容应当包括但不限于：发</w:t>
      </w:r>
    </w:p>
    <w:p>
      <w:pPr>
        <w:suppressAutoHyphens w:val="0"/>
        <w:spacing w:line="560" w:lineRule="exact"/>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布单位、发布时间、可能发生的气象灾害类别、气象灾害预警级</w:t>
      </w:r>
    </w:p>
    <w:p>
      <w:pPr>
        <w:suppressAutoHyphens w:val="0"/>
        <w:spacing w:line="560" w:lineRule="exact"/>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别、起始时间、可能影响范围、预警时效等信息。解除气象灾害</w:t>
      </w:r>
    </w:p>
    <w:p>
      <w:pPr>
        <w:suppressAutoHyphens w:val="0"/>
        <w:spacing w:line="560" w:lineRule="exact"/>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预警应急响应命令内容应包括但不限于：解除单位名称、气象灾</w:t>
      </w:r>
    </w:p>
    <w:p>
      <w:pPr>
        <w:suppressAutoHyphens w:val="0"/>
        <w:spacing w:line="560" w:lineRule="exact"/>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害事件的类别或名称、气象灾害预警等级和解除时间。</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各地要建立完善突发事件预警发布系统，加强气象灾害预</w:t>
      </w:r>
    </w:p>
    <w:p>
      <w:pPr>
        <w:suppressAutoHyphens w:val="0"/>
        <w:spacing w:line="560" w:lineRule="exact"/>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警传播设施建设。广播、电视、网站等公共媒体和电信运营企业</w:t>
      </w:r>
    </w:p>
    <w:p>
      <w:pPr>
        <w:suppressAutoHyphens w:val="0"/>
        <w:spacing w:line="560" w:lineRule="exact"/>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应采取有效措施面向社会公众及时广泛传播气象灾害预警信息。各级通信管理和运营部门要建立快速发布绿色通道，针对暴雨、暴雪、大风等气象灾害预警信息，或者经过会商研判可能引起重大影响的气象灾害预警信息，及时启动面向公众手机短信的全网发布。各级</w:t>
      </w:r>
      <w:r>
        <w:rPr>
          <w:rFonts w:hint="eastAsia" w:ascii="仿宋_GB2312" w:hAnsi="Webdings" w:eastAsia="仿宋_GB2312" w:cs="Courier New"/>
          <w:bCs/>
          <w:color w:val="auto"/>
          <w:kern w:val="2"/>
          <w:sz w:val="32"/>
          <w:szCs w:val="32"/>
          <w:highlight w:val="none"/>
        </w:rPr>
        <w:t>领导小组</w:t>
      </w:r>
      <w:r>
        <w:rPr>
          <w:rFonts w:ascii="仿宋_GB2312" w:hAnsi="Webdings" w:eastAsia="仿宋_GB2312" w:cs="Courier New"/>
          <w:bCs/>
          <w:color w:val="auto"/>
          <w:kern w:val="2"/>
          <w:sz w:val="32"/>
          <w:szCs w:val="32"/>
          <w:highlight w:val="none"/>
        </w:rPr>
        <w:t>成员单位要</w:t>
      </w:r>
      <w:r>
        <w:rPr>
          <w:rFonts w:hint="eastAsia" w:ascii="仿宋_GB2312" w:hAnsi="Webdings" w:eastAsia="仿宋_GB2312" w:cs="Courier New"/>
          <w:bCs/>
          <w:color w:val="auto"/>
          <w:kern w:val="2"/>
          <w:sz w:val="32"/>
          <w:szCs w:val="32"/>
          <w:highlight w:val="none"/>
        </w:rPr>
        <w:t>利用自身传播手段，如</w:t>
      </w:r>
      <w:r>
        <w:rPr>
          <w:rFonts w:ascii="仿宋_GB2312" w:hAnsi="Webdings" w:eastAsia="仿宋_GB2312" w:cs="Courier New"/>
          <w:bCs/>
          <w:color w:val="auto"/>
          <w:kern w:val="2"/>
          <w:sz w:val="32"/>
          <w:szCs w:val="32"/>
          <w:highlight w:val="none"/>
        </w:rPr>
        <w:t>广播、电视、网站等，及时向社会传播气象灾害预警信息，加大播出频次，扩大覆盖范围。</w:t>
      </w:r>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18" w:name="_Toc2591"/>
      <w:r>
        <w:rPr>
          <w:rFonts w:hint="eastAsia" w:ascii="楷体_GB2312" w:hAnsi="楷体_GB2312" w:eastAsia="楷体_GB2312" w:cs="楷体_GB2312"/>
          <w:bCs/>
          <w:color w:val="auto"/>
          <w:kern w:val="2"/>
          <w:sz w:val="32"/>
          <w:szCs w:val="32"/>
          <w:highlight w:val="none"/>
        </w:rPr>
        <w:t>3.4 预警准备</w:t>
      </w:r>
      <w:bookmarkEnd w:id="18"/>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地、各有关部门要密切关注天气变化及气象灾害发展趋势，组织力量深入分析、评估可能造成的影响和危害，特别是对本地区、本部门风险隐患的影响，有针对性地提出预防和控制措施，落实抢险队伍和物资，做好启动应急响应的各项准备工作。</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各地及其相关部门应当做好气象灾害预警信息宣传教育工作，普及防灾减灾知识，增强社会公众防灾减灾意识，提高自救、互救能力。</w:t>
      </w:r>
    </w:p>
    <w:p>
      <w:pPr>
        <w:suppressAutoHyphens w:val="0"/>
        <w:spacing w:line="560" w:lineRule="exact"/>
        <w:ind w:firstLine="640" w:firstLineChars="200"/>
        <w:contextualSpacing/>
        <w:outlineLvl w:val="0"/>
        <w:rPr>
          <w:rFonts w:ascii="黑体" w:hAnsi="黑体" w:eastAsia="黑体" w:cs="Courier New"/>
          <w:bCs/>
          <w:color w:val="auto"/>
          <w:kern w:val="2"/>
          <w:sz w:val="32"/>
          <w:szCs w:val="32"/>
          <w:highlight w:val="none"/>
        </w:rPr>
      </w:pPr>
      <w:bookmarkStart w:id="19" w:name="_Toc24503"/>
      <w:r>
        <w:rPr>
          <w:rFonts w:hint="eastAsia" w:ascii="黑体" w:hAnsi="黑体" w:eastAsia="黑体" w:cs="Courier New"/>
          <w:bCs/>
          <w:color w:val="auto"/>
          <w:kern w:val="2"/>
          <w:sz w:val="32"/>
          <w:szCs w:val="32"/>
          <w:highlight w:val="none"/>
        </w:rPr>
        <w:t>4 应急处置</w:t>
      </w:r>
      <w:bookmarkEnd w:id="19"/>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20" w:name="_Toc8442"/>
      <w:r>
        <w:rPr>
          <w:rFonts w:hint="eastAsia" w:ascii="楷体_GB2312" w:hAnsi="Webdings" w:eastAsia="楷体_GB2312" w:cs="Courier New"/>
          <w:bCs/>
          <w:color w:val="auto"/>
          <w:kern w:val="2"/>
          <w:sz w:val="32"/>
          <w:szCs w:val="32"/>
          <w:highlight w:val="none"/>
        </w:rPr>
        <w:t>4.1 信息报告</w:t>
      </w:r>
      <w:bookmarkEnd w:id="20"/>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市气象局及时发布并向领导小组成员单位通报气象灾害监测预警信息，并与相关气象灾害应对联动部门实现灾情、险情信息实时共享。各级领导小组成员单位要按职责收集和提供气象灾害发生、发展、损失以及防御等情况，及时向当地党委政府报告。各地各部门要按照有关规定逐级上报，紧急情况下可直接向</w:t>
      </w:r>
      <w:r>
        <w:rPr>
          <w:rFonts w:hint="eastAsia" w:ascii="仿宋_GB2312" w:hAnsi="Webdings" w:eastAsia="仿宋_GB2312" w:cs="Courier New"/>
          <w:bCs/>
          <w:color w:val="auto"/>
          <w:kern w:val="2"/>
          <w:sz w:val="32"/>
          <w:szCs w:val="32"/>
          <w:highlight w:val="none"/>
          <w:lang w:eastAsia="zh-CN"/>
        </w:rPr>
        <w:t>市领导小组</w:t>
      </w:r>
      <w:r>
        <w:rPr>
          <w:rFonts w:hint="eastAsia" w:ascii="仿宋_GB2312" w:hAnsi="Webdings" w:eastAsia="仿宋_GB2312" w:cs="Courier New"/>
          <w:bCs/>
          <w:color w:val="auto"/>
          <w:kern w:val="2"/>
          <w:sz w:val="32"/>
          <w:szCs w:val="32"/>
          <w:highlight w:val="none"/>
        </w:rPr>
        <w:t>办公室报告。</w:t>
      </w:r>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lang w:eastAsia="zh-CN"/>
        </w:rPr>
      </w:pPr>
      <w:bookmarkStart w:id="21" w:name="_Toc21504"/>
      <w:r>
        <w:rPr>
          <w:rFonts w:hint="eastAsia" w:ascii="楷体_GB2312" w:hAnsi="Webdings" w:eastAsia="楷体_GB2312" w:cs="Courier New"/>
          <w:bCs/>
          <w:color w:val="auto"/>
          <w:kern w:val="2"/>
          <w:sz w:val="32"/>
          <w:szCs w:val="32"/>
          <w:highlight w:val="none"/>
        </w:rPr>
        <w:t>4.2 应急响应启动</w:t>
      </w:r>
      <w:r>
        <w:rPr>
          <w:rFonts w:hint="eastAsia" w:ascii="楷体_GB2312" w:hAnsi="Webdings" w:eastAsia="楷体_GB2312" w:cs="Courier New"/>
          <w:bCs/>
          <w:color w:val="auto"/>
          <w:kern w:val="2"/>
          <w:sz w:val="32"/>
          <w:szCs w:val="32"/>
          <w:highlight w:val="none"/>
          <w:lang w:eastAsia="zh-CN"/>
        </w:rPr>
        <w:t>条件</w:t>
      </w:r>
      <w:bookmarkEnd w:id="21"/>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（1）达到本预案规定的气象灾害预警标准（见附则9.2）；</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（2）国家、自治区启动相应气象灾害应急响应涉及我市的；</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（3）气象灾害已对经济社会、生产生活造成重大影响并将持续。</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符合上述条件之一时，结合气象灾害程度和范围及其引发的次生、衍生灾害类别，综合研判是否启动应急响应。</w:t>
      </w:r>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22" w:name="_Toc24492"/>
      <w:r>
        <w:rPr>
          <w:rFonts w:hint="eastAsia" w:ascii="楷体_GB2312" w:hAnsi="Webdings" w:eastAsia="楷体_GB2312" w:cs="Courier New"/>
          <w:bCs/>
          <w:color w:val="auto"/>
          <w:kern w:val="2"/>
          <w:sz w:val="32"/>
          <w:szCs w:val="32"/>
          <w:highlight w:val="none"/>
        </w:rPr>
        <w:t>4.3 启动流程</w:t>
      </w:r>
      <w:bookmarkEnd w:id="22"/>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根据气象灾害应急响应启动条件，领导小组办公室组织气象灾害应急专家组综合研判提出启动应急响应建议，并报领导小组研究决定是否启动应急响应。</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Ⅰ级、Ⅱ级应急响应命令由组长签发，Ⅲ级、Ⅳ级应急响应命令由副组长签发。</w:t>
      </w:r>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23" w:name="_Toc29404"/>
      <w:r>
        <w:rPr>
          <w:rFonts w:hint="eastAsia" w:ascii="楷体_GB2312" w:hAnsi="Webdings" w:eastAsia="楷体_GB2312" w:cs="Courier New"/>
          <w:bCs/>
          <w:color w:val="auto"/>
          <w:kern w:val="2"/>
          <w:sz w:val="32"/>
          <w:szCs w:val="32"/>
          <w:highlight w:val="none"/>
        </w:rPr>
        <w:t>4.4 分级应急响应</w:t>
      </w:r>
      <w:bookmarkEnd w:id="23"/>
    </w:p>
    <w:p>
      <w:pPr>
        <w:suppressAutoHyphens w:val="0"/>
        <w:spacing w:line="560" w:lineRule="exact"/>
        <w:ind w:firstLine="640" w:firstLineChars="200"/>
        <w:contextualSpacing/>
        <w:outlineLvl w:val="2"/>
        <w:rPr>
          <w:rFonts w:hint="eastAsia" w:ascii="楷体_GB2312" w:hAnsi="Webdings" w:eastAsia="楷体_GB2312" w:cs="Courier New"/>
          <w:bCs/>
          <w:color w:val="auto"/>
          <w:kern w:val="2"/>
          <w:sz w:val="32"/>
          <w:szCs w:val="32"/>
          <w:highlight w:val="none"/>
        </w:rPr>
      </w:pPr>
      <w:r>
        <w:rPr>
          <w:rFonts w:hint="eastAsia" w:ascii="楷体_GB2312" w:hAnsi="Webdings" w:eastAsia="楷体_GB2312" w:cs="Courier New"/>
          <w:bCs/>
          <w:color w:val="auto"/>
          <w:kern w:val="2"/>
          <w:sz w:val="32"/>
          <w:szCs w:val="32"/>
          <w:highlight w:val="none"/>
        </w:rPr>
        <w:t>4.4.1 Ⅳ级响应</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领导小组办公室进入Ⅳ级应急响应状态，领导小组其他相关成员单位视情况进入Ⅳ级应急响应状态，按照各自职责组织灾害应对工作，指导和督促气象灾害影响重点区域</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灾害防御工作。气象灾害防御责任人按照分工要求，上岗到位开展工作。领导小组办公室及时将情况报告组长和副组长。</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灾害可能影响地区的地方各级人民政府统筹安排各部门资源，</w:t>
      </w:r>
      <w:r>
        <w:rPr>
          <w:rFonts w:hint="eastAsia" w:ascii="仿宋_GB2312" w:hAnsi="仿宋_GB2312" w:eastAsia="仿宋_GB2312" w:cs="仿宋_GB2312"/>
          <w:color w:val="auto"/>
          <w:sz w:val="32"/>
          <w:szCs w:val="32"/>
          <w:highlight w:val="none"/>
        </w:rPr>
        <w:t>多</w:t>
      </w:r>
      <w:r>
        <w:rPr>
          <w:rFonts w:hint="eastAsia" w:ascii="仿宋_GB2312" w:hAnsi="Webdings" w:eastAsia="仿宋_GB2312" w:cs="Courier New"/>
          <w:bCs/>
          <w:color w:val="auto"/>
          <w:kern w:val="2"/>
          <w:sz w:val="32"/>
          <w:szCs w:val="32"/>
          <w:highlight w:val="none"/>
        </w:rPr>
        <w:t>渠道、快速向公众传播灾害预警信息和防灾避险措施，充分发挥基层相关责任人及各部门信息员作用，及时接收预警信息并通知危险区域人员。根据本地区灾害防御方案，部署各项防御工作。</w:t>
      </w:r>
    </w:p>
    <w:p>
      <w:pPr>
        <w:suppressAutoHyphens w:val="0"/>
        <w:spacing w:line="560" w:lineRule="exact"/>
        <w:ind w:firstLine="640" w:firstLineChars="200"/>
        <w:contextualSpacing/>
        <w:outlineLvl w:val="2"/>
        <w:rPr>
          <w:rFonts w:hint="eastAsia" w:ascii="楷体_GB2312" w:hAnsi="Webdings" w:eastAsia="楷体_GB2312" w:cs="Courier New"/>
          <w:bCs/>
          <w:color w:val="auto"/>
          <w:kern w:val="2"/>
          <w:sz w:val="32"/>
          <w:szCs w:val="32"/>
          <w:highlight w:val="none"/>
        </w:rPr>
      </w:pPr>
      <w:r>
        <w:rPr>
          <w:rFonts w:hint="eastAsia" w:ascii="楷体_GB2312" w:hAnsi="Webdings" w:eastAsia="楷体_GB2312" w:cs="Courier New"/>
          <w:bCs/>
          <w:color w:val="auto"/>
          <w:kern w:val="2"/>
          <w:sz w:val="32"/>
          <w:szCs w:val="32"/>
          <w:highlight w:val="none"/>
        </w:rPr>
        <w:t>4.4.2 Ⅲ级响应</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领导小组办公室进入Ⅲ级应急响应状态，领导小组其他相关成员单位视情况进入Ⅲ级应急响应状态，按照各自职责组织灾害应对工作，并视情况向气象灾害影响重点区域派驻工作组和技术组指导灾害防御工作。气象灾害防御责任人按照分工要求，上岗到位开展工作。领导小组办公室及时将情况报告组长和副组长。</w:t>
      </w:r>
    </w:p>
    <w:p>
      <w:pPr>
        <w:suppressAutoHyphens w:val="0"/>
        <w:spacing w:line="560" w:lineRule="exact"/>
        <w:ind w:firstLine="640" w:firstLineChars="200"/>
        <w:contextualSpacing/>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灾害可能影响地区的地方各级人民政府统筹安排各部门资源，各部门负责人上岗到位，多</w:t>
      </w:r>
      <w:r>
        <w:rPr>
          <w:rFonts w:hint="eastAsia" w:ascii="仿宋_GB2312" w:hAnsi="Webdings" w:eastAsia="仿宋_GB2312" w:cs="Courier New"/>
          <w:bCs/>
          <w:color w:val="auto"/>
          <w:kern w:val="2"/>
          <w:sz w:val="32"/>
          <w:szCs w:val="32"/>
          <w:highlight w:val="none"/>
        </w:rPr>
        <w:t>渠道、快速向公众传播灾害预警信息和防灾避险措施，充分发挥基层相关责任人及各部门信息员作用，及时通知危险区域人员，组织人员转移。</w:t>
      </w:r>
      <w:r>
        <w:rPr>
          <w:rFonts w:hint="eastAsia" w:ascii="仿宋_GB2312" w:hAnsi="仿宋_GB2312" w:eastAsia="仿宋_GB2312" w:cs="仿宋_GB2312"/>
          <w:color w:val="auto"/>
          <w:sz w:val="32"/>
          <w:szCs w:val="32"/>
          <w:highlight w:val="none"/>
        </w:rPr>
        <w:t>根据本地区本部门灾害防御方案部署各项防御工作。可能影响区域的旗县级以上人民政府派出工作组深入第一线，落实防御和群众安全转移措施，指挥抢险工作。</w:t>
      </w:r>
    </w:p>
    <w:p>
      <w:pPr>
        <w:suppressAutoHyphens w:val="0"/>
        <w:spacing w:line="560" w:lineRule="exact"/>
        <w:ind w:firstLine="640" w:firstLineChars="200"/>
        <w:contextualSpacing/>
        <w:outlineLvl w:val="2"/>
        <w:rPr>
          <w:rFonts w:hint="eastAsia" w:ascii="楷体_GB2312" w:hAnsi="Webdings" w:eastAsia="楷体_GB2312" w:cs="Courier New"/>
          <w:bCs/>
          <w:color w:val="auto"/>
          <w:kern w:val="2"/>
          <w:sz w:val="32"/>
          <w:szCs w:val="32"/>
          <w:highlight w:val="none"/>
        </w:rPr>
      </w:pPr>
      <w:r>
        <w:rPr>
          <w:rFonts w:hint="eastAsia" w:ascii="楷体_GB2312" w:hAnsi="Webdings" w:eastAsia="楷体_GB2312" w:cs="Courier New"/>
          <w:bCs/>
          <w:color w:val="auto"/>
          <w:kern w:val="2"/>
          <w:sz w:val="32"/>
          <w:szCs w:val="32"/>
          <w:highlight w:val="none"/>
        </w:rPr>
        <w:t>4.4.3 Ⅱ级响应</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领导小组成员单位进入Ⅱ级应急响应状态，实行24小时值班和领导带班，分管负责同志坚守一线组织指挥与协调。领导小组召开会议，对气象灾害影响及其发展趋势进行评估，综合部署气象灾害防御工作，视情况向气象灾害影响重点区域派驻工作组和技术组指导灾害防御工作。</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领导小组成员单位，按照各自职责组织灾害应对工作，相关负责同志要赴受灾害影响严重地区督查防灾减灾工作。灾害防御责任人按照分工要求，上岗到位开展工作。根据情况组织专家和技术人员及时赶赴灾害点，加强分析研判，采取必要的应急处置措施，防止灾害造成更大损失，并将应对情况报领导小组办公室。领导小组办公室及时将情况报告组长和副组长。</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灾害可能影响地区的地方各级人民政府相关负责同志应上岗到位，多渠道、快速向公众传播灾害预警信息和防灾避险措施，充分发挥基层相关责任人及各部门信息员作用，及时通知危险区域人员，组织人员转移。统筹安排各部门资源，部署各项防御工作。可能严重影响区域的旗县级以上人民政府派出工作组深入第一线，落实防御和群众安全转移措施，指挥抢险工作。</w:t>
      </w:r>
    </w:p>
    <w:p>
      <w:pPr>
        <w:suppressAutoHyphens w:val="0"/>
        <w:spacing w:line="560" w:lineRule="exact"/>
        <w:ind w:firstLine="640" w:firstLineChars="200"/>
        <w:contextualSpacing/>
        <w:outlineLvl w:val="2"/>
        <w:rPr>
          <w:rFonts w:hint="eastAsia" w:ascii="楷体_GB2312" w:hAnsi="Webdings" w:eastAsia="楷体_GB2312" w:cs="Courier New"/>
          <w:bCs/>
          <w:color w:val="auto"/>
          <w:kern w:val="2"/>
          <w:sz w:val="32"/>
          <w:szCs w:val="32"/>
          <w:highlight w:val="none"/>
        </w:rPr>
      </w:pPr>
      <w:r>
        <w:rPr>
          <w:rFonts w:hint="eastAsia" w:ascii="楷体_GB2312" w:hAnsi="Webdings" w:eastAsia="楷体_GB2312" w:cs="Courier New"/>
          <w:bCs/>
          <w:color w:val="auto"/>
          <w:kern w:val="2"/>
          <w:sz w:val="32"/>
          <w:szCs w:val="32"/>
          <w:highlight w:val="none"/>
        </w:rPr>
        <w:t>4.4.4 Ⅰ级响应</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领导小组成员单位进入Ⅰ级应急响应状态，实行24小时值班和领导带班，主要负责同志坚守一线组织指挥与协调。领导小组召开各成员单位参加的灾害防御会议，组织联防联控，加强对气象灾害影响及其发展趋势的研判，综合部署气象灾害防御工作。向气象灾害影响重点区域的</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派驻工作组和技术组指导灾害防御工作。</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领导小组成员单位按照各自职责组织灾害应对工作，主要负责同志及相关负责同志到受灾害严重影响的地区督查防灾减灾工作。组织专家和技术人员及时赶赴灾害点，加强分析研判，及时采取必要的应急处置措施，防止灾害造成更大损失。领导小组办公室及时将情况报告组长和副组长。</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灾害可能影响地区的地方各级人民政府相关负责同志应立即上岗到位，多渠道、快速向公众传播灾害预警信息和防灾避险措施，充分发挥基层相关责任人及各部门信息员作用，及时通知危险区域人员，组织人员转移。统筹安排各部门资源，部署各项防御工作，落实防御和群众安全转移措施，指挥抢险工作。</w:t>
      </w:r>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24" w:name="_Toc26974"/>
      <w:r>
        <w:rPr>
          <w:rFonts w:hint="eastAsia" w:ascii="楷体_GB2312" w:hAnsi="楷体_GB2312" w:eastAsia="楷体_GB2312" w:cs="楷体_GB2312"/>
          <w:bCs/>
          <w:color w:val="auto"/>
          <w:kern w:val="2"/>
          <w:sz w:val="32"/>
          <w:szCs w:val="32"/>
          <w:highlight w:val="none"/>
        </w:rPr>
        <w:t>4.5 现场处置</w:t>
      </w:r>
      <w:bookmarkEnd w:id="24"/>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现场应急处置由灾害发生地人民政府或相应应急指挥机构统一组织，各部门和单位依职责参与应急处置工作。包括组织营救、伤员救治和妥善安置受威胁人员、上报灾情和人员伤亡情况、分配救援任务、协调各级各类救援队伍，组织力量消除或规避次生、衍生灾害，组织公共设施抢修和援助物资的接收与分配。</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气象灾害应急处置过程中，领导小组要及时组织成员单位、专家组对重大气象灾害的影响范围、影响程度、发展趋势及应急处置进度进行评估，为进一步做好应急处置工作提供依据。</w:t>
      </w:r>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25" w:name="_Toc15766"/>
      <w:r>
        <w:rPr>
          <w:rFonts w:hint="eastAsia" w:ascii="楷体_GB2312" w:hAnsi="楷体_GB2312" w:eastAsia="楷体_GB2312" w:cs="楷体_GB2312"/>
          <w:bCs/>
          <w:color w:val="auto"/>
          <w:kern w:val="2"/>
          <w:sz w:val="32"/>
          <w:szCs w:val="32"/>
          <w:highlight w:val="none"/>
        </w:rPr>
        <w:t>4.6 社会力量动员与参与</w:t>
      </w:r>
      <w:bookmarkEnd w:id="25"/>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气象灾害事发地各级人民政府或应急指挥机构可根据气象灾害事件性质、危害程度和范围，广泛调动社会力量积极参与气象灾害突发事件处置，紧急情况下可依法征用、调用车辆、物资、人员等。</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气象灾害事件发生后，灾区各级人民政府或相应应急指挥机构应积极组织各方面力量抢救人员，组织基层单位和人员开展自救和互救；邻近的</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人民政府根据灾情，组织和动员社会力量，对灾区提供救助。</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鼓励自然人、法人或其他组织（包括国际组织）按照《中华人民共和国公益事业捐赠法》等有关法律法规规定进行捐赠和援助。纪委监委、审计部门对捐赠资金与物资使用情况进行监督和审计。</w:t>
      </w:r>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26" w:name="_Toc488"/>
      <w:r>
        <w:rPr>
          <w:rFonts w:hint="eastAsia" w:ascii="楷体_GB2312" w:hAnsi="楷体_GB2312" w:eastAsia="楷体_GB2312" w:cs="楷体_GB2312"/>
          <w:bCs/>
          <w:color w:val="auto"/>
          <w:kern w:val="2"/>
          <w:sz w:val="32"/>
          <w:szCs w:val="32"/>
          <w:highlight w:val="none"/>
        </w:rPr>
        <w:t>4.7 应急终止或解除</w:t>
      </w:r>
      <w:bookmarkEnd w:id="26"/>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气象灾害得到有效处置后，经评估短期内灾害影响不再扩大或已减轻，领导小组</w:t>
      </w:r>
      <w:r>
        <w:rPr>
          <w:rFonts w:hint="eastAsia" w:ascii="仿宋_GB2312" w:hAnsi="仿宋_GB2312" w:eastAsia="仿宋_GB2312" w:cs="仿宋_GB2312"/>
          <w:bCs/>
          <w:color w:val="auto"/>
          <w:kern w:val="2"/>
          <w:sz w:val="32"/>
          <w:szCs w:val="32"/>
          <w:highlight w:val="none"/>
          <w:lang w:eastAsia="zh-CN"/>
        </w:rPr>
        <w:t>或领导小组</w:t>
      </w:r>
      <w:r>
        <w:rPr>
          <w:rFonts w:hint="eastAsia" w:ascii="仿宋_GB2312" w:hAnsi="仿宋_GB2312" w:eastAsia="仿宋_GB2312" w:cs="仿宋_GB2312"/>
          <w:bCs/>
          <w:color w:val="auto"/>
          <w:kern w:val="2"/>
          <w:sz w:val="32"/>
          <w:szCs w:val="32"/>
          <w:highlight w:val="none"/>
        </w:rPr>
        <w:t>办公室按照启动应急响应的权限和程序签发</w:t>
      </w:r>
      <w:r>
        <w:rPr>
          <w:rFonts w:hint="eastAsia" w:ascii="仿宋_GB2312" w:hAnsi="仿宋_GB2312" w:eastAsia="仿宋_GB2312" w:cs="仿宋_GB2312"/>
          <w:kern w:val="0"/>
          <w:sz w:val="32"/>
          <w:szCs w:val="32"/>
          <w:highlight w:val="none"/>
        </w:rPr>
        <w:t>降低</w:t>
      </w:r>
      <w:r>
        <w:rPr>
          <w:rFonts w:hint="eastAsia" w:ascii="仿宋_GB2312" w:hAnsi="仿宋_GB2312" w:eastAsia="仿宋_GB2312" w:cs="仿宋_GB2312"/>
          <w:bCs/>
          <w:color w:val="auto"/>
          <w:kern w:val="2"/>
          <w:sz w:val="32"/>
          <w:szCs w:val="32"/>
          <w:highlight w:val="none"/>
        </w:rPr>
        <w:t>或解除影响状态命令，并在24小时内向市委、政府和自治区气象局报告。</w:t>
      </w:r>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27" w:name="_Toc31089"/>
      <w:r>
        <w:rPr>
          <w:rFonts w:hint="eastAsia" w:ascii="楷体_GB2312" w:hAnsi="楷体_GB2312" w:eastAsia="楷体_GB2312" w:cs="楷体_GB2312"/>
          <w:bCs/>
          <w:color w:val="auto"/>
          <w:kern w:val="2"/>
          <w:sz w:val="32"/>
          <w:szCs w:val="32"/>
          <w:highlight w:val="none"/>
        </w:rPr>
        <w:t>4.8 应急响应信息公布</w:t>
      </w:r>
      <w:bookmarkEnd w:id="27"/>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各级气象灾害应急指挥机构按照分级响应原则，分别负责相应级别应急处置的信息发布工作。领导小组及相关成员单位按照职责，加强舆情收集分析，及时回应社会关切，正确引导社会舆论，稳定公众情绪。</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气象灾害应急响应的信息发布要统一口径，按有关规定执行。必要时，报同级人民政府批准。气象灾害应急响应的信息公布形式主要包括权威发布、提供新闻稿、组织报道、接受记者采访、举行新闻发布会等。</w:t>
      </w:r>
      <w:bookmarkEnd w:id="8"/>
    </w:p>
    <w:p>
      <w:pPr>
        <w:suppressAutoHyphens w:val="0"/>
        <w:spacing w:line="560" w:lineRule="exact"/>
        <w:ind w:firstLine="640" w:firstLineChars="200"/>
        <w:contextualSpacing/>
        <w:outlineLvl w:val="0"/>
        <w:rPr>
          <w:rFonts w:ascii="黑体" w:hAnsi="黑体" w:eastAsia="黑体" w:cs="Courier New"/>
          <w:bCs/>
          <w:color w:val="auto"/>
          <w:kern w:val="2"/>
          <w:sz w:val="32"/>
          <w:szCs w:val="32"/>
          <w:highlight w:val="none"/>
        </w:rPr>
      </w:pPr>
      <w:bookmarkStart w:id="28" w:name="_Toc28426"/>
      <w:r>
        <w:rPr>
          <w:rFonts w:hint="eastAsia" w:ascii="黑体" w:hAnsi="黑体" w:eastAsia="黑体" w:cs="Courier New"/>
          <w:bCs/>
          <w:color w:val="auto"/>
          <w:kern w:val="2"/>
          <w:sz w:val="32"/>
          <w:szCs w:val="32"/>
          <w:highlight w:val="none"/>
        </w:rPr>
        <w:t>5 后期处置</w:t>
      </w:r>
      <w:bookmarkEnd w:id="28"/>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29" w:name="_Toc15508"/>
      <w:r>
        <w:rPr>
          <w:rFonts w:hint="eastAsia" w:ascii="楷体_GB2312" w:hAnsi="楷体_GB2312" w:eastAsia="楷体_GB2312" w:cs="楷体_GB2312"/>
          <w:bCs/>
          <w:color w:val="auto"/>
          <w:kern w:val="2"/>
          <w:sz w:val="32"/>
          <w:szCs w:val="32"/>
          <w:highlight w:val="none"/>
        </w:rPr>
        <w:t>5.1 规划制定和组织实施</w:t>
      </w:r>
      <w:bookmarkEnd w:id="29"/>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受灾地区地方各级人民政府组织有关部门制定恢复重建计划，尽快组织修复被破坏的学校、医院等公益设施及交通运输、水利、电力、通信、供排水、供气、输油、广播电视等基础设施，使受灾地区早日恢复正常的生产生活秩序。</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发生灾害后，市政府组织动员更广泛的力量帮助受灾地区积极开展生产自救、重建家园，制定恢复重建规划。同时，依据支援方经济能力和受援方灾害程度，建立</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间对口支援机制，为受灾地区提供人力、物力、财力、智力等多种形式的支援。积极鼓励引导社会各方面力量参与灾后恢复重建。</w:t>
      </w:r>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30" w:name="_Toc16425"/>
      <w:r>
        <w:rPr>
          <w:rFonts w:hint="eastAsia" w:ascii="楷体_GB2312" w:hAnsi="Webdings" w:eastAsia="楷体_GB2312" w:cs="Courier New"/>
          <w:bCs/>
          <w:color w:val="auto"/>
          <w:kern w:val="2"/>
          <w:sz w:val="32"/>
          <w:szCs w:val="32"/>
          <w:highlight w:val="none"/>
        </w:rPr>
        <w:t>5.2 调查评估</w:t>
      </w:r>
      <w:bookmarkEnd w:id="30"/>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气象灾害应急响应</w:t>
      </w:r>
      <w:r>
        <w:rPr>
          <w:rFonts w:hint="eastAsia" w:ascii="仿宋_GB2312" w:hAnsi="Webdings" w:eastAsia="仿宋_GB2312" w:cs="Courier New"/>
          <w:bCs/>
          <w:color w:val="auto"/>
          <w:kern w:val="2"/>
          <w:sz w:val="32"/>
          <w:szCs w:val="32"/>
          <w:highlight w:val="none"/>
          <w:lang w:eastAsia="zh-CN"/>
        </w:rPr>
        <w:t>解除</w:t>
      </w:r>
      <w:r>
        <w:rPr>
          <w:rFonts w:hint="eastAsia" w:ascii="仿宋_GB2312" w:hAnsi="Webdings" w:eastAsia="仿宋_GB2312" w:cs="Courier New"/>
          <w:bCs/>
          <w:color w:val="auto"/>
          <w:kern w:val="2"/>
          <w:sz w:val="32"/>
          <w:szCs w:val="32"/>
          <w:highlight w:val="none"/>
        </w:rPr>
        <w:t>后，灾害发生当地政府应组织应急管理、气象、</w:t>
      </w:r>
      <w:r>
        <w:rPr>
          <w:rFonts w:hint="eastAsia" w:ascii="仿宋_GB2312" w:hAnsi="Webdings" w:eastAsia="仿宋_GB2312" w:cs="Courier New"/>
          <w:bCs/>
          <w:color w:val="auto"/>
          <w:kern w:val="2"/>
          <w:sz w:val="32"/>
          <w:szCs w:val="32"/>
          <w:highlight w:val="none"/>
          <w:lang w:eastAsia="zh-CN"/>
        </w:rPr>
        <w:t>农牧、</w:t>
      </w:r>
      <w:r>
        <w:rPr>
          <w:rFonts w:hint="eastAsia" w:ascii="仿宋_GB2312" w:hAnsi="Webdings" w:eastAsia="仿宋_GB2312" w:cs="Courier New"/>
          <w:bCs/>
          <w:color w:val="auto"/>
          <w:kern w:val="2"/>
          <w:sz w:val="32"/>
          <w:szCs w:val="32"/>
          <w:highlight w:val="none"/>
        </w:rPr>
        <w:t>自然资源、住房城乡建设、水利等有关部门进行气象灾害情况调查评估，针对气象灾害损失情况、造成灾害的原因及气象灾害的起因、性质、影响等问题进行调查、评估与总结，分析应对气象灾害的成功经验与不足，提出改进措施。调查评估工作结束后，灾害发生地地方各级人民政府或应急指挥机构将调查评估情况报送上一级党委和政府。较大以上气象灾害调查评估情况，由负责处置工作的旗县级人民政府或应急指挥机构报告</w:t>
      </w:r>
      <w:r>
        <w:rPr>
          <w:rFonts w:hint="eastAsia" w:ascii="仿宋_GB2312" w:hAnsi="Webdings" w:eastAsia="仿宋_GB2312" w:cs="Courier New"/>
          <w:bCs/>
          <w:color w:val="auto"/>
          <w:kern w:val="2"/>
          <w:sz w:val="32"/>
          <w:szCs w:val="32"/>
          <w:highlight w:val="none"/>
          <w:lang w:eastAsia="zh-CN"/>
        </w:rPr>
        <w:t>市委、政府</w:t>
      </w:r>
      <w:r>
        <w:rPr>
          <w:rFonts w:hint="eastAsia" w:ascii="仿宋_GB2312" w:hAnsi="Webdings" w:eastAsia="仿宋_GB2312" w:cs="Courier New"/>
          <w:bCs/>
          <w:color w:val="auto"/>
          <w:kern w:val="2"/>
          <w:sz w:val="32"/>
          <w:szCs w:val="32"/>
          <w:highlight w:val="none"/>
        </w:rPr>
        <w:t>。</w:t>
      </w:r>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31" w:name="_Toc19263"/>
      <w:r>
        <w:rPr>
          <w:rFonts w:hint="eastAsia" w:ascii="楷体_GB2312" w:hAnsi="Webdings" w:eastAsia="楷体_GB2312" w:cs="Courier New"/>
          <w:bCs/>
          <w:color w:val="auto"/>
          <w:kern w:val="2"/>
          <w:sz w:val="32"/>
          <w:szCs w:val="32"/>
          <w:highlight w:val="none"/>
        </w:rPr>
        <w:t>5.3 灾情核定</w:t>
      </w:r>
      <w:bookmarkEnd w:id="31"/>
    </w:p>
    <w:p>
      <w:pPr>
        <w:suppressAutoHyphens w:val="0"/>
        <w:spacing w:line="560" w:lineRule="exact"/>
        <w:ind w:firstLine="64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气象灾害应急响应调查评估结束后，各级应急管理部门会同有关单位开展灾情核定工作。</w:t>
      </w:r>
    </w:p>
    <w:p>
      <w:pPr>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32" w:name="_Toc6447"/>
      <w:r>
        <w:rPr>
          <w:rFonts w:hint="eastAsia" w:ascii="楷体_GB2312" w:hAnsi="Webdings" w:eastAsia="楷体_GB2312" w:cs="Courier New"/>
          <w:bCs/>
          <w:color w:val="auto"/>
          <w:kern w:val="2"/>
          <w:sz w:val="32"/>
          <w:szCs w:val="32"/>
          <w:highlight w:val="none"/>
        </w:rPr>
        <w:t>5.4 善后处理</w:t>
      </w:r>
      <w:bookmarkEnd w:id="32"/>
    </w:p>
    <w:p>
      <w:pPr>
        <w:suppressAutoHyphens w:val="0"/>
        <w:spacing w:line="560" w:lineRule="exact"/>
        <w:ind w:firstLine="63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气象灾害事件应急响应</w:t>
      </w:r>
      <w:r>
        <w:rPr>
          <w:rFonts w:hint="eastAsia" w:ascii="仿宋_GB2312" w:hAnsi="Webdings" w:eastAsia="仿宋_GB2312" w:cs="Courier New"/>
          <w:bCs/>
          <w:color w:val="auto"/>
          <w:kern w:val="2"/>
          <w:sz w:val="32"/>
          <w:szCs w:val="32"/>
          <w:highlight w:val="none"/>
          <w:lang w:eastAsia="zh-CN"/>
        </w:rPr>
        <w:t>解除</w:t>
      </w:r>
      <w:r>
        <w:rPr>
          <w:rFonts w:hint="eastAsia" w:ascii="仿宋_GB2312" w:hAnsi="Webdings" w:eastAsia="仿宋_GB2312" w:cs="Courier New"/>
          <w:bCs/>
          <w:color w:val="auto"/>
          <w:kern w:val="2"/>
          <w:sz w:val="32"/>
          <w:szCs w:val="32"/>
          <w:highlight w:val="none"/>
        </w:rPr>
        <w:t>后，灾害发生地政府按照有关法律法规要求，做好灾后救助、疾病预防控制、保险理赔、灾后重建等工作，保障灾区人民的基本生活。</w:t>
      </w:r>
    </w:p>
    <w:p>
      <w:pPr>
        <w:suppressAutoHyphens w:val="0"/>
        <w:spacing w:line="560" w:lineRule="exact"/>
        <w:ind w:firstLine="640" w:firstLineChars="200"/>
        <w:contextualSpacing/>
        <w:outlineLvl w:val="0"/>
        <w:rPr>
          <w:rFonts w:ascii="黑体" w:hAnsi="黑体" w:eastAsia="黑体" w:cs="Courier New"/>
          <w:bCs/>
          <w:color w:val="auto"/>
          <w:kern w:val="2"/>
          <w:sz w:val="32"/>
          <w:szCs w:val="32"/>
          <w:highlight w:val="none"/>
        </w:rPr>
      </w:pPr>
      <w:bookmarkStart w:id="33" w:name="_Toc4023"/>
      <w:r>
        <w:rPr>
          <w:rFonts w:hint="eastAsia" w:ascii="黑体" w:hAnsi="黑体" w:eastAsia="黑体" w:cs="Courier New"/>
          <w:bCs/>
          <w:color w:val="auto"/>
          <w:kern w:val="2"/>
          <w:sz w:val="32"/>
          <w:szCs w:val="32"/>
          <w:highlight w:val="none"/>
        </w:rPr>
        <w:t>6 应急保障</w:t>
      </w:r>
      <w:bookmarkEnd w:id="33"/>
    </w:p>
    <w:p>
      <w:pPr>
        <w:suppressAutoHyphens w:val="0"/>
        <w:spacing w:line="560" w:lineRule="exact"/>
        <w:ind w:firstLine="63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相关部门按照职责分工和有关预案规定，做好应对气象灾害的人力、物力、财力保障，做好安全保卫、交通运输、医疗卫生、通信等工作。</w:t>
      </w:r>
    </w:p>
    <w:p>
      <w:pPr>
        <w:tabs>
          <w:tab w:val="center" w:pos="4730"/>
        </w:tabs>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34" w:name="_Toc16710"/>
      <w:r>
        <w:rPr>
          <w:rFonts w:hint="eastAsia" w:ascii="楷体_GB2312" w:hAnsi="Webdings" w:eastAsia="楷体_GB2312" w:cs="Courier New"/>
          <w:bCs/>
          <w:color w:val="auto"/>
          <w:kern w:val="2"/>
          <w:sz w:val="32"/>
          <w:szCs w:val="32"/>
          <w:highlight w:val="none"/>
        </w:rPr>
        <w:t>6.1 资金保障</w:t>
      </w:r>
      <w:bookmarkEnd w:id="34"/>
    </w:p>
    <w:p>
      <w:pPr>
        <w:tabs>
          <w:tab w:val="center" w:pos="4730"/>
        </w:tabs>
        <w:suppressAutoHyphens w:val="0"/>
        <w:spacing w:line="560" w:lineRule="exact"/>
        <w:ind w:firstLine="640" w:firstLineChars="200"/>
        <w:contextualSpacing/>
        <w:rPr>
          <w:rFonts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旗县级以上人民政府要根据气象灾害应急工作需要安排专项资金，为应急处置提供经费保障。财政、审计部门加强对资金使用情况的监督检查，确保专款专用。财政部门要根据常年灾情和财政能力，编制自然灾害生活救助资金年度预算。</w:t>
      </w:r>
    </w:p>
    <w:p>
      <w:pPr>
        <w:tabs>
          <w:tab w:val="center" w:pos="4730"/>
        </w:tabs>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lang w:eastAsia="zh-CN"/>
        </w:rPr>
      </w:pPr>
      <w:bookmarkStart w:id="35" w:name="_Toc2704"/>
      <w:r>
        <w:rPr>
          <w:rFonts w:hint="eastAsia" w:ascii="楷体_GB2312" w:hAnsi="Webdings" w:eastAsia="楷体_GB2312" w:cs="Courier New"/>
          <w:bCs/>
          <w:color w:val="auto"/>
          <w:kern w:val="2"/>
          <w:sz w:val="32"/>
          <w:szCs w:val="32"/>
          <w:highlight w:val="none"/>
        </w:rPr>
        <w:t>6.2 物资保障</w:t>
      </w:r>
      <w:bookmarkEnd w:id="35"/>
    </w:p>
    <w:p>
      <w:pPr>
        <w:adjustRightInd w:val="0"/>
        <w:snapToGrid w:val="0"/>
        <w:spacing w:line="580" w:lineRule="exact"/>
        <w:ind w:firstLine="640" w:firstLineChars="200"/>
        <w:rPr>
          <w:rFonts w:hint="eastAsia"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旗县级以上人民政府</w:t>
      </w:r>
      <w:r>
        <w:rPr>
          <w:rFonts w:hint="eastAsia" w:ascii="仿宋" w:hAnsi="仿宋" w:eastAsia="仿宋_GB2312" w:cs="宋体"/>
          <w:color w:val="auto"/>
          <w:kern w:val="0"/>
          <w:sz w:val="32"/>
          <w:szCs w:val="32"/>
          <w:highlight w:val="none"/>
          <w:lang w:eastAsia="zh-CN"/>
        </w:rPr>
        <w:t>和各</w:t>
      </w:r>
      <w:r>
        <w:rPr>
          <w:rFonts w:hint="eastAsia" w:ascii="仿宋" w:hAnsi="仿宋" w:eastAsia="仿宋_GB2312" w:cs="宋体"/>
          <w:color w:val="auto"/>
          <w:kern w:val="0"/>
          <w:sz w:val="32"/>
          <w:szCs w:val="32"/>
          <w:highlight w:val="none"/>
        </w:rPr>
        <w:t>有关部门按照职责分工，建立健全应急物资储备保障制度，完善重要应急物资监管、生产、储备、调拨和紧急配送体系。应急管理、粮食和物资储备部门加强救灾物资储备，完善应急采购、调运机制。农牧部门做好救灾备荒种子储备、调运工作，会同相关部门做好农牧业救灾物资、生产资料的储备、调剂和调运工作。气象灾害易发、多发地区的旗县</w:t>
      </w:r>
      <w:r>
        <w:rPr>
          <w:rFonts w:hint="eastAsia" w:ascii="仿宋" w:hAnsi="仿宋" w:eastAsia="仿宋_GB2312" w:cs="宋体"/>
          <w:color w:val="auto"/>
          <w:kern w:val="0"/>
          <w:sz w:val="32"/>
          <w:szCs w:val="32"/>
          <w:highlight w:val="none"/>
          <w:lang w:eastAsia="zh-CN"/>
        </w:rPr>
        <w:t>区</w:t>
      </w:r>
      <w:r>
        <w:rPr>
          <w:rFonts w:hint="eastAsia" w:ascii="仿宋" w:hAnsi="仿宋" w:eastAsia="仿宋_GB2312" w:cs="宋体"/>
          <w:color w:val="auto"/>
          <w:kern w:val="0"/>
          <w:sz w:val="32"/>
          <w:szCs w:val="32"/>
          <w:highlight w:val="none"/>
        </w:rPr>
        <w:t>人民政府应当建立应急救援物资、生活必需品和应急处置装备的应急储备基地。</w:t>
      </w:r>
    </w:p>
    <w:p>
      <w:pPr>
        <w:suppressAutoHyphens w:val="0"/>
        <w:spacing w:line="560" w:lineRule="exact"/>
        <w:ind w:firstLine="640" w:firstLineChars="200"/>
        <w:contextualSpacing/>
        <w:outlineLvl w:val="1"/>
        <w:rPr>
          <w:rFonts w:hint="eastAsia" w:ascii="仿宋_GB2312" w:hAnsi="Webdings" w:eastAsia="楷体_GB2312" w:cs="Courier New"/>
          <w:bCs/>
          <w:color w:val="auto"/>
          <w:kern w:val="2"/>
          <w:sz w:val="32"/>
          <w:szCs w:val="32"/>
          <w:highlight w:val="none"/>
          <w:lang w:eastAsia="zh-CN"/>
        </w:rPr>
      </w:pPr>
      <w:bookmarkStart w:id="36" w:name="_Toc31872"/>
      <w:r>
        <w:rPr>
          <w:rFonts w:hint="eastAsia" w:ascii="楷体_GB2312" w:hAnsi="Webdings" w:eastAsia="楷体_GB2312" w:cs="Courier New"/>
          <w:bCs/>
          <w:color w:val="auto"/>
          <w:kern w:val="2"/>
          <w:sz w:val="32"/>
          <w:szCs w:val="32"/>
          <w:highlight w:val="none"/>
        </w:rPr>
        <w:t xml:space="preserve">6.3 </w:t>
      </w:r>
      <w:r>
        <w:rPr>
          <w:rFonts w:hint="eastAsia" w:ascii="楷体_GB2312" w:hAnsi="Webdings" w:eastAsia="楷体_GB2312" w:cs="Courier New"/>
          <w:bCs/>
          <w:color w:val="auto"/>
          <w:kern w:val="2"/>
          <w:sz w:val="32"/>
          <w:szCs w:val="32"/>
          <w:highlight w:val="none"/>
          <w:lang w:eastAsia="zh-CN"/>
        </w:rPr>
        <w:t>人力保障</w:t>
      </w:r>
      <w:bookmarkEnd w:id="36"/>
    </w:p>
    <w:p>
      <w:pPr>
        <w:adjustRightInd w:val="0"/>
        <w:snapToGrid w:val="0"/>
        <w:spacing w:line="580" w:lineRule="exact"/>
        <w:ind w:firstLine="640" w:firstLineChars="200"/>
        <w:rPr>
          <w:rFonts w:hint="eastAsia"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旗县级以上人民政府或相关应急指挥机构应当广泛动员、调动社会团体、企事业单位、志愿者等社会力量，建立横向到边、纵向到底的气象灾害预警信息传播及应急救援队伍，开展气象灾害预警信息传播、气象灾害防御及现场应急救援工作；在应对工作中可以根据需要组织民兵、预备役部队、大中型企事业单位以及志愿者等应急救援队伍，对气象灾害进行处置。</w:t>
      </w:r>
    </w:p>
    <w:p>
      <w:pPr>
        <w:topLinePunct/>
        <w:spacing w:line="580" w:lineRule="exact"/>
        <w:ind w:firstLine="640" w:firstLineChars="200"/>
        <w:outlineLvl w:val="1"/>
        <w:rPr>
          <w:rFonts w:ascii="楷体_GB2312" w:hAnsi="楷体" w:eastAsia="楷体_GB2312"/>
          <w:bCs/>
          <w:color w:val="auto"/>
          <w:sz w:val="32"/>
          <w:szCs w:val="32"/>
          <w:highlight w:val="none"/>
        </w:rPr>
      </w:pPr>
      <w:bookmarkStart w:id="37" w:name="_Toc17975"/>
      <w:r>
        <w:rPr>
          <w:rFonts w:hint="eastAsia" w:ascii="楷体_GB2312" w:hAnsi="Webdings" w:eastAsia="楷体_GB2312" w:cs="Courier New"/>
          <w:bCs/>
          <w:color w:val="auto"/>
          <w:kern w:val="2"/>
          <w:sz w:val="32"/>
          <w:szCs w:val="32"/>
          <w:highlight w:val="none"/>
        </w:rPr>
        <w:t xml:space="preserve">6.4 </w:t>
      </w:r>
      <w:r>
        <w:rPr>
          <w:rFonts w:hint="eastAsia" w:ascii="楷体_GB2312" w:hAnsi="楷体" w:eastAsia="楷体_GB2312"/>
          <w:bCs/>
          <w:color w:val="auto"/>
          <w:sz w:val="32"/>
          <w:szCs w:val="32"/>
          <w:highlight w:val="none"/>
        </w:rPr>
        <w:t>通信保障</w:t>
      </w:r>
      <w:bookmarkEnd w:id="37"/>
    </w:p>
    <w:p>
      <w:pPr>
        <w:topLinePunct/>
        <w:adjustRightInd w:val="0"/>
        <w:snapToGrid w:val="0"/>
        <w:spacing w:line="580" w:lineRule="exact"/>
        <w:ind w:firstLine="640" w:firstLineChars="200"/>
        <w:rPr>
          <w:rFonts w:hint="eastAsia" w:ascii="仿宋_GB2312" w:hAnsi="Webdings" w:eastAsia="仿宋_GB2312" w:cs="Courier New"/>
          <w:bCs/>
          <w:color w:val="auto"/>
          <w:kern w:val="2"/>
          <w:sz w:val="32"/>
          <w:szCs w:val="32"/>
          <w:highlight w:val="none"/>
        </w:rPr>
      </w:pPr>
      <w:r>
        <w:rPr>
          <w:rFonts w:hint="eastAsia" w:ascii="仿宋" w:hAnsi="仿宋" w:eastAsia="仿宋_GB2312" w:cs="宋体"/>
          <w:color w:val="auto"/>
          <w:kern w:val="0"/>
          <w:sz w:val="32"/>
          <w:szCs w:val="32"/>
          <w:highlight w:val="none"/>
        </w:rPr>
        <w:t>旗县</w:t>
      </w:r>
      <w:r>
        <w:rPr>
          <w:rFonts w:hint="eastAsia" w:ascii="仿宋" w:hAnsi="仿宋" w:eastAsia="仿宋_GB2312" w:cs="宋体"/>
          <w:color w:val="auto"/>
          <w:kern w:val="0"/>
          <w:sz w:val="32"/>
          <w:szCs w:val="32"/>
          <w:highlight w:val="none"/>
          <w:lang w:eastAsia="zh-CN"/>
        </w:rPr>
        <w:t>区</w:t>
      </w:r>
      <w:r>
        <w:rPr>
          <w:rFonts w:hint="eastAsia" w:ascii="仿宋" w:hAnsi="仿宋" w:eastAsia="仿宋_GB2312" w:cs="宋体"/>
          <w:color w:val="auto"/>
          <w:kern w:val="0"/>
          <w:sz w:val="32"/>
          <w:szCs w:val="32"/>
          <w:highlight w:val="none"/>
        </w:rPr>
        <w:t>级以上人民政府及其相关部门以公共通信网络为主体，建立快速、安全、稳定、可靠的气象灾害监测设施、应急指挥设备、应急通信系统和预警信息发布系统，提高对气象灾害及其次生、衍生灾害的综合监测能力。通信、广播电视等部门组织和指导协调全市气象灾害应急工作的通信和广播电视保障，以公用通信网为主体，建立跨部门、跨地区气象灾害应急通信保障系统。灾区通信管理部门及时采取措施恢复受损的通信线路和设施，保障气象信息的应急传播。</w:t>
      </w:r>
    </w:p>
    <w:p>
      <w:pPr>
        <w:topLinePunct/>
        <w:spacing w:line="580" w:lineRule="exact"/>
        <w:ind w:firstLine="640" w:firstLineChars="200"/>
        <w:outlineLvl w:val="1"/>
        <w:rPr>
          <w:rFonts w:ascii="楷体_GB2312" w:hAnsi="楷体" w:eastAsia="楷体_GB2312"/>
          <w:bCs/>
          <w:color w:val="auto"/>
          <w:sz w:val="32"/>
          <w:szCs w:val="32"/>
          <w:highlight w:val="none"/>
        </w:rPr>
      </w:pPr>
      <w:bookmarkStart w:id="38" w:name="_Toc12204"/>
      <w:r>
        <w:rPr>
          <w:rFonts w:hint="eastAsia" w:ascii="楷体_GB2312" w:hAnsi="楷体" w:eastAsia="楷体_GB2312"/>
          <w:bCs/>
          <w:color w:val="auto"/>
          <w:sz w:val="32"/>
          <w:szCs w:val="32"/>
          <w:highlight w:val="none"/>
        </w:rPr>
        <w:t>6.5 交通运输</w:t>
      </w:r>
      <w:bookmarkEnd w:id="38"/>
    </w:p>
    <w:p>
      <w:pPr>
        <w:topLinePunct/>
        <w:adjustRightInd w:val="0"/>
        <w:snapToGrid w:val="0"/>
        <w:spacing w:line="580" w:lineRule="exact"/>
        <w:ind w:firstLine="640" w:firstLineChars="200"/>
        <w:rPr>
          <w:rFonts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交通运输、铁路、民航、公安等部门应当完善抢险救灾、灾区群众安全转移所需车辆、火车、飞机的调配方案，做好紧急情况下应急交通工具的优先安排、快速放行，保障抢险救灾物资运输安全和畅通。交通设施受损时，有关部门、单位和当地人民政府应迅速组织力量进行抢修。</w:t>
      </w:r>
    </w:p>
    <w:p>
      <w:pPr>
        <w:tabs>
          <w:tab w:val="center" w:pos="4730"/>
        </w:tabs>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39" w:name="_Toc28657"/>
      <w:r>
        <w:rPr>
          <w:rFonts w:hint="eastAsia" w:ascii="楷体_GB2312" w:hAnsi="Webdings" w:eastAsia="楷体_GB2312" w:cs="Courier New"/>
          <w:bCs/>
          <w:color w:val="auto"/>
          <w:kern w:val="2"/>
          <w:sz w:val="32"/>
          <w:szCs w:val="32"/>
          <w:highlight w:val="none"/>
        </w:rPr>
        <w:t>6.6 技术保障</w:t>
      </w:r>
      <w:bookmarkEnd w:id="39"/>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旗县级以上人民政府组织相关机构和单位开展气象灾害</w:t>
      </w:r>
      <w:r>
        <w:rPr>
          <w:rFonts w:hint="eastAsia" w:ascii="仿宋_GB2312" w:hAnsi="Webdings" w:eastAsia="仿宋_GB2312" w:cs="Courier New"/>
          <w:bCs/>
          <w:color w:val="auto"/>
          <w:kern w:val="2"/>
          <w:sz w:val="32"/>
          <w:szCs w:val="32"/>
          <w:highlight w:val="none"/>
        </w:rPr>
        <w:t>及衍生灾害</w:t>
      </w:r>
      <w:r>
        <w:rPr>
          <w:rFonts w:ascii="仿宋_GB2312" w:hAnsi="Webdings" w:eastAsia="仿宋_GB2312" w:cs="Courier New"/>
          <w:bCs/>
          <w:color w:val="auto"/>
          <w:kern w:val="2"/>
          <w:sz w:val="32"/>
          <w:szCs w:val="32"/>
          <w:highlight w:val="none"/>
        </w:rPr>
        <w:t>监测、预警、预报、应急处置和综合防灾减灾技术研究，做好气象灾害应急技术储备；成立专家技术组，建立气象灾害应急专家咨询机制，为应急工作提供技术支持。</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旗县级以上人民政府要加大对气象灾害监测预警系统的投入，加强调查研究，推进基础设施建设，通过科研项目设立、专项业务建设等途径加强气象灾害预警支撑系统建设，保证气象灾害应急工作顺利进行。</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气象部门负责</w:t>
      </w:r>
      <w:r>
        <w:rPr>
          <w:rFonts w:ascii="仿宋_GB2312" w:hAnsi="Webdings" w:eastAsia="仿宋_GB2312" w:cs="Courier New"/>
          <w:bCs/>
          <w:color w:val="auto"/>
          <w:kern w:val="2"/>
          <w:sz w:val="32"/>
          <w:szCs w:val="32"/>
          <w:highlight w:val="none"/>
        </w:rPr>
        <w:t>建立完善以灾害性天气监测、天气预报预警分析制作、气象信息传输、气象灾害预警信号发布和气象灾害信息综合加工处理为主体的气象灾害监测预警系统，提高气象灾害监测预警能力。</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32"/>
          <w:szCs w:val="32"/>
          <w:highlight w:val="none"/>
        </w:rPr>
        <w:t>气象部门牵头</w:t>
      </w:r>
      <w:r>
        <w:rPr>
          <w:rFonts w:ascii="仿宋_GB2312" w:hAnsi="Webdings" w:eastAsia="仿宋_GB2312" w:cs="Courier New"/>
          <w:bCs/>
          <w:color w:val="auto"/>
          <w:kern w:val="2"/>
          <w:sz w:val="32"/>
          <w:szCs w:val="32"/>
          <w:highlight w:val="none"/>
        </w:rPr>
        <w:t>建立气象灾害信息综合收集评估系统，为各级人民政府和相关部门决策提供科学依据。建立完善气象防灾减灾综合信息平台，实现与各部门间的气象灾害信息资源共享。</w:t>
      </w:r>
    </w:p>
    <w:p>
      <w:pPr>
        <w:topLinePunct/>
        <w:spacing w:line="580" w:lineRule="exact"/>
        <w:ind w:firstLine="640" w:firstLineChars="200"/>
        <w:outlineLvl w:val="1"/>
        <w:rPr>
          <w:rFonts w:ascii="楷体_GB2312" w:hAnsi="楷体" w:eastAsia="楷体_GB2312"/>
          <w:bCs/>
          <w:color w:val="auto"/>
          <w:sz w:val="32"/>
          <w:szCs w:val="32"/>
          <w:highlight w:val="none"/>
        </w:rPr>
      </w:pPr>
      <w:bookmarkStart w:id="40" w:name="_Toc194213534"/>
      <w:bookmarkStart w:id="41" w:name="_Toc2023"/>
      <w:bookmarkStart w:id="42" w:name="_Toc843797385"/>
      <w:bookmarkStart w:id="43" w:name="_Toc414388386"/>
      <w:bookmarkStart w:id="44" w:name="_Toc25236"/>
      <w:bookmarkStart w:id="45" w:name="_Toc89936846"/>
      <w:r>
        <w:rPr>
          <w:rFonts w:ascii="楷体_GB2312" w:hAnsi="楷体" w:eastAsia="楷体_GB2312"/>
          <w:bCs/>
          <w:color w:val="auto"/>
          <w:sz w:val="32"/>
          <w:szCs w:val="32"/>
          <w:highlight w:val="none"/>
        </w:rPr>
        <w:t xml:space="preserve">6.7 </w:t>
      </w:r>
      <w:r>
        <w:rPr>
          <w:rFonts w:hint="eastAsia" w:ascii="楷体_GB2312" w:hAnsi="楷体" w:eastAsia="楷体_GB2312"/>
          <w:bCs/>
          <w:color w:val="auto"/>
          <w:sz w:val="32"/>
          <w:szCs w:val="32"/>
          <w:highlight w:val="none"/>
        </w:rPr>
        <w:t>应急避难场所</w:t>
      </w:r>
      <w:bookmarkEnd w:id="40"/>
      <w:bookmarkEnd w:id="41"/>
      <w:bookmarkEnd w:id="42"/>
      <w:bookmarkEnd w:id="43"/>
      <w:bookmarkEnd w:id="44"/>
      <w:bookmarkEnd w:id="45"/>
    </w:p>
    <w:p>
      <w:pPr>
        <w:topLinePunct/>
        <w:adjustRightInd w:val="0"/>
        <w:snapToGrid w:val="0"/>
        <w:spacing w:line="580" w:lineRule="exact"/>
        <w:ind w:firstLine="640" w:firstLineChars="200"/>
        <w:rPr>
          <w:rFonts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旗县级以上人民政府应当加强应急避难场所建设，设立场所及路线标志，制定完善紧急疏散办法和程序，确保处于危险区域的群众及时、安全躲避。</w:t>
      </w:r>
    </w:p>
    <w:p>
      <w:pPr>
        <w:topLinePunct/>
        <w:spacing w:line="580" w:lineRule="exact"/>
        <w:ind w:firstLine="640" w:firstLineChars="200"/>
        <w:outlineLvl w:val="1"/>
        <w:rPr>
          <w:rFonts w:ascii="楷体_GB2312" w:hAnsi="楷体" w:eastAsia="楷体_GB2312"/>
          <w:bCs/>
          <w:color w:val="auto"/>
          <w:sz w:val="32"/>
          <w:szCs w:val="32"/>
          <w:highlight w:val="none"/>
        </w:rPr>
      </w:pPr>
      <w:bookmarkStart w:id="46" w:name="_Toc2471"/>
      <w:r>
        <w:rPr>
          <w:rFonts w:hint="eastAsia" w:ascii="楷体_GB2312" w:hAnsi="楷体" w:eastAsia="楷体_GB2312"/>
          <w:bCs/>
          <w:color w:val="auto"/>
          <w:sz w:val="32"/>
          <w:szCs w:val="32"/>
          <w:highlight w:val="none"/>
        </w:rPr>
        <w:t>6.8 预案演练</w:t>
      </w:r>
      <w:bookmarkEnd w:id="46"/>
    </w:p>
    <w:p>
      <w:pPr>
        <w:topLinePunct/>
        <w:adjustRightInd w:val="0"/>
        <w:snapToGrid w:val="0"/>
        <w:spacing w:line="580" w:lineRule="exact"/>
        <w:ind w:firstLine="640" w:firstLineChars="200"/>
        <w:rPr>
          <w:rFonts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在各级领导小组领导下，不定期组织各成员单位开展气象灾害应急演练。预案演练应立足于实战，强化应急责任，熟悉应急程序，检验应急机制，锻炼应急队伍，提高应急响应水平，并为修订和完善预案提供依据。</w:t>
      </w:r>
    </w:p>
    <w:p>
      <w:pPr>
        <w:topLinePunct/>
        <w:spacing w:line="580" w:lineRule="exact"/>
        <w:ind w:firstLine="640" w:firstLineChars="200"/>
        <w:outlineLvl w:val="1"/>
        <w:rPr>
          <w:rFonts w:ascii="楷体_GB2312" w:hAnsi="楷体" w:eastAsia="楷体_GB2312"/>
          <w:bCs/>
          <w:color w:val="auto"/>
          <w:sz w:val="32"/>
          <w:szCs w:val="32"/>
          <w:highlight w:val="none"/>
        </w:rPr>
      </w:pPr>
      <w:bookmarkStart w:id="47" w:name="_Toc2103878876"/>
      <w:bookmarkStart w:id="48" w:name="_Toc59104667"/>
      <w:bookmarkStart w:id="49" w:name="_Toc1549741995"/>
      <w:bookmarkStart w:id="50" w:name="_Toc89936849"/>
      <w:bookmarkStart w:id="51" w:name="_Toc26045"/>
      <w:bookmarkStart w:id="52" w:name="_Toc27566"/>
      <w:r>
        <w:rPr>
          <w:rFonts w:hint="eastAsia" w:ascii="楷体_GB2312" w:hAnsi="楷体" w:eastAsia="楷体_GB2312"/>
          <w:bCs/>
          <w:color w:val="auto"/>
          <w:sz w:val="32"/>
          <w:szCs w:val="32"/>
          <w:highlight w:val="none"/>
        </w:rPr>
        <w:t>6.9 宣传培训</w:t>
      </w:r>
      <w:bookmarkEnd w:id="47"/>
      <w:bookmarkEnd w:id="48"/>
      <w:bookmarkEnd w:id="49"/>
      <w:bookmarkEnd w:id="50"/>
      <w:bookmarkEnd w:id="51"/>
      <w:bookmarkEnd w:id="52"/>
    </w:p>
    <w:p>
      <w:pPr>
        <w:topLinePunct/>
        <w:adjustRightInd w:val="0"/>
        <w:snapToGrid w:val="0"/>
        <w:spacing w:line="580" w:lineRule="exact"/>
        <w:ind w:firstLine="640" w:firstLineChars="200"/>
        <w:rPr>
          <w:rFonts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地方各级人民政府要加强气象灾害预警及防御知识的宣传教育和培训，建立完善应急队伍培训机制，使各成员单位和社会公众熟练掌握气象灾害应急防御知识，增强公众防灾减灾意识和自救互救能力。</w:t>
      </w:r>
    </w:p>
    <w:p>
      <w:pPr>
        <w:suppressAutoHyphens w:val="0"/>
        <w:spacing w:line="560" w:lineRule="exact"/>
        <w:ind w:firstLine="640" w:firstLineChars="200"/>
        <w:contextualSpacing/>
        <w:outlineLvl w:val="0"/>
        <w:rPr>
          <w:rFonts w:ascii="黑体" w:hAnsi="黑体" w:eastAsia="黑体" w:cs="Courier New"/>
          <w:bCs/>
          <w:color w:val="auto"/>
          <w:kern w:val="2"/>
          <w:sz w:val="32"/>
          <w:szCs w:val="32"/>
          <w:highlight w:val="none"/>
        </w:rPr>
      </w:pPr>
      <w:bookmarkStart w:id="53" w:name="_Toc821"/>
      <w:r>
        <w:rPr>
          <w:rFonts w:hint="eastAsia" w:ascii="黑体" w:hAnsi="黑体" w:eastAsia="黑体" w:cs="Courier New"/>
          <w:bCs/>
          <w:color w:val="auto"/>
          <w:kern w:val="2"/>
          <w:sz w:val="32"/>
          <w:szCs w:val="32"/>
          <w:highlight w:val="none"/>
        </w:rPr>
        <w:t>7 责任与奖励</w:t>
      </w:r>
      <w:bookmarkEnd w:id="53"/>
    </w:p>
    <w:p>
      <w:pPr>
        <w:tabs>
          <w:tab w:val="center" w:pos="4730"/>
        </w:tabs>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lang w:eastAsia="zh-CN"/>
        </w:rPr>
      </w:pPr>
      <w:bookmarkStart w:id="54" w:name="_Toc26999"/>
      <w:r>
        <w:rPr>
          <w:rFonts w:ascii="楷体_GB2312" w:hAnsi="Webdings" w:eastAsia="楷体_GB2312" w:cs="Courier New"/>
          <w:bCs/>
          <w:color w:val="auto"/>
          <w:kern w:val="2"/>
          <w:sz w:val="32"/>
          <w:szCs w:val="32"/>
          <w:highlight w:val="none"/>
        </w:rPr>
        <w:t>7.1</w:t>
      </w:r>
      <w:r>
        <w:rPr>
          <w:rFonts w:hint="eastAsia" w:ascii="楷体_GB2312" w:hAnsi="Webdings" w:eastAsia="楷体_GB2312" w:cs="Courier New"/>
          <w:bCs/>
          <w:color w:val="auto"/>
          <w:kern w:val="2"/>
          <w:sz w:val="32"/>
          <w:szCs w:val="32"/>
          <w:highlight w:val="none"/>
        </w:rPr>
        <w:t xml:space="preserve"> </w:t>
      </w:r>
      <w:r>
        <w:rPr>
          <w:rFonts w:ascii="楷体_GB2312" w:hAnsi="Webdings" w:eastAsia="楷体_GB2312" w:cs="Courier New"/>
          <w:bCs/>
          <w:color w:val="auto"/>
          <w:kern w:val="2"/>
          <w:sz w:val="32"/>
          <w:szCs w:val="32"/>
          <w:highlight w:val="none"/>
        </w:rPr>
        <w:t>奖励</w:t>
      </w:r>
      <w:bookmarkEnd w:id="54"/>
    </w:p>
    <w:p>
      <w:pPr>
        <w:topLinePunct/>
        <w:adjustRightInd w:val="0"/>
        <w:snapToGrid w:val="0"/>
        <w:spacing w:line="580" w:lineRule="exact"/>
        <w:ind w:firstLine="640" w:firstLineChars="200"/>
        <w:rPr>
          <w:rFonts w:hint="eastAsia"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各级人民政府和</w:t>
      </w:r>
      <w:r>
        <w:rPr>
          <w:rFonts w:hint="eastAsia" w:ascii="仿宋" w:hAnsi="仿宋" w:eastAsia="仿宋_GB2312" w:cs="宋体"/>
          <w:color w:val="auto"/>
          <w:kern w:val="0"/>
          <w:sz w:val="32"/>
          <w:szCs w:val="32"/>
          <w:highlight w:val="none"/>
          <w:lang w:eastAsia="zh-CN"/>
        </w:rPr>
        <w:t>相关部门</w:t>
      </w:r>
      <w:r>
        <w:rPr>
          <w:rFonts w:hint="eastAsia" w:ascii="仿宋" w:hAnsi="仿宋" w:eastAsia="仿宋_GB2312" w:cs="宋体"/>
          <w:color w:val="auto"/>
          <w:kern w:val="0"/>
          <w:sz w:val="32"/>
          <w:szCs w:val="32"/>
          <w:highlight w:val="none"/>
        </w:rPr>
        <w:t>对在参加气象防灾、减灾、救灾工作中作出突出贡献的单位和个人，按照有关规定给予表彰和奖励；对在气象防灾、减灾、救灾工作中表现突出而英勇牺牲的人员，按照国家和自治区有关规定办理；对因参与气象灾害应急工作致病、致残、死亡的人员，按照国家有关规定，给予相应的补助和抚恤。</w:t>
      </w:r>
    </w:p>
    <w:p>
      <w:pPr>
        <w:tabs>
          <w:tab w:val="center" w:pos="4730"/>
        </w:tabs>
        <w:suppressAutoHyphens w:val="0"/>
        <w:spacing w:line="560" w:lineRule="exact"/>
        <w:ind w:firstLine="640" w:firstLineChars="200"/>
        <w:contextualSpacing/>
        <w:outlineLvl w:val="1"/>
        <w:rPr>
          <w:rFonts w:hint="eastAsia" w:ascii="楷体_GB2312" w:hAnsi="Webdings" w:eastAsia="楷体_GB2312" w:cs="Courier New"/>
          <w:bCs/>
          <w:color w:val="auto"/>
          <w:kern w:val="2"/>
          <w:sz w:val="32"/>
          <w:szCs w:val="32"/>
          <w:highlight w:val="none"/>
        </w:rPr>
      </w:pPr>
      <w:bookmarkStart w:id="55" w:name="_Toc16156"/>
      <w:r>
        <w:rPr>
          <w:rFonts w:ascii="楷体_GB2312" w:hAnsi="Webdings" w:eastAsia="楷体_GB2312" w:cs="Courier New"/>
          <w:bCs/>
          <w:color w:val="auto"/>
          <w:kern w:val="2"/>
          <w:sz w:val="32"/>
          <w:szCs w:val="32"/>
          <w:highlight w:val="none"/>
        </w:rPr>
        <w:t>7.2</w:t>
      </w:r>
      <w:r>
        <w:rPr>
          <w:rFonts w:hint="eastAsia" w:ascii="楷体_GB2312" w:hAnsi="Webdings" w:eastAsia="楷体_GB2312" w:cs="Courier New"/>
          <w:bCs/>
          <w:color w:val="auto"/>
          <w:kern w:val="2"/>
          <w:sz w:val="32"/>
          <w:szCs w:val="32"/>
          <w:highlight w:val="none"/>
        </w:rPr>
        <w:t xml:space="preserve"> </w:t>
      </w:r>
      <w:r>
        <w:rPr>
          <w:rFonts w:ascii="楷体_GB2312" w:hAnsi="Webdings" w:eastAsia="楷体_GB2312" w:cs="Courier New"/>
          <w:bCs/>
          <w:color w:val="auto"/>
          <w:kern w:val="2"/>
          <w:sz w:val="32"/>
          <w:szCs w:val="32"/>
          <w:highlight w:val="none"/>
        </w:rPr>
        <w:t>责任追究</w:t>
      </w:r>
      <w:bookmarkEnd w:id="55"/>
    </w:p>
    <w:p>
      <w:pPr>
        <w:topLinePunct/>
        <w:adjustRightInd w:val="0"/>
        <w:snapToGrid w:val="0"/>
        <w:spacing w:line="580" w:lineRule="exact"/>
        <w:ind w:firstLine="640" w:firstLineChars="200"/>
        <w:rPr>
          <w:rFonts w:hint="eastAsia" w:ascii="仿宋" w:hAnsi="仿宋" w:eastAsia="仿宋_GB2312" w:cs="宋体"/>
          <w:color w:val="auto"/>
          <w:kern w:val="0"/>
          <w:sz w:val="32"/>
          <w:szCs w:val="32"/>
          <w:highlight w:val="none"/>
        </w:rPr>
      </w:pPr>
      <w:r>
        <w:rPr>
          <w:rFonts w:hint="eastAsia" w:ascii="仿宋" w:hAnsi="仿宋" w:eastAsia="仿宋_GB2312" w:cs="宋体"/>
          <w:color w:val="auto"/>
          <w:kern w:val="0"/>
          <w:sz w:val="32"/>
          <w:szCs w:val="32"/>
          <w:highlight w:val="none"/>
        </w:rPr>
        <w:t>各级人民政府对于玩忽职守、谎报灾情、知情不报、拒不履行本预案规定的应急处置职责、拒不配合或阻碍及干扰灾情收集和救助工作，不作为或作为不当致使国家利益和人民生命财产遭受损失的责任者，依据国家有关规定追究相应的责任。</w:t>
      </w:r>
    </w:p>
    <w:p>
      <w:pPr>
        <w:suppressAutoHyphens w:val="0"/>
        <w:spacing w:line="560" w:lineRule="exact"/>
        <w:ind w:firstLine="640" w:firstLineChars="200"/>
        <w:contextualSpacing/>
        <w:outlineLvl w:val="0"/>
        <w:rPr>
          <w:rFonts w:ascii="黑体" w:hAnsi="黑体" w:eastAsia="黑体" w:cs="Courier New"/>
          <w:bCs/>
          <w:color w:val="auto"/>
          <w:kern w:val="2"/>
          <w:sz w:val="32"/>
          <w:szCs w:val="32"/>
          <w:highlight w:val="none"/>
        </w:rPr>
      </w:pPr>
      <w:bookmarkStart w:id="56" w:name="_Toc14365"/>
      <w:r>
        <w:rPr>
          <w:rFonts w:ascii="黑体" w:hAnsi="黑体" w:eastAsia="黑体" w:cs="Courier New"/>
          <w:bCs/>
          <w:color w:val="auto"/>
          <w:kern w:val="2"/>
          <w:sz w:val="32"/>
          <w:szCs w:val="32"/>
          <w:highlight w:val="none"/>
        </w:rPr>
        <w:t>8</w:t>
      </w:r>
      <w:r>
        <w:rPr>
          <w:rFonts w:hint="eastAsia" w:ascii="黑体" w:hAnsi="黑体" w:eastAsia="黑体" w:cs="Courier New"/>
          <w:bCs/>
          <w:color w:val="auto"/>
          <w:kern w:val="2"/>
          <w:sz w:val="32"/>
          <w:szCs w:val="32"/>
          <w:highlight w:val="none"/>
        </w:rPr>
        <w:t xml:space="preserve"> </w:t>
      </w:r>
      <w:r>
        <w:rPr>
          <w:rFonts w:ascii="黑体" w:hAnsi="黑体" w:eastAsia="黑体" w:cs="Courier New"/>
          <w:bCs/>
          <w:color w:val="auto"/>
          <w:kern w:val="2"/>
          <w:sz w:val="32"/>
          <w:szCs w:val="32"/>
          <w:highlight w:val="none"/>
        </w:rPr>
        <w:t>预案管理</w:t>
      </w:r>
      <w:bookmarkEnd w:id="56"/>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8.1</w:t>
      </w:r>
      <w:r>
        <w:rPr>
          <w:rFonts w:hint="eastAsia" w:ascii="仿宋_GB2312" w:hAnsi="Webdings" w:eastAsia="仿宋_GB2312" w:cs="Courier New"/>
          <w:bCs/>
          <w:color w:val="auto"/>
          <w:kern w:val="2"/>
          <w:sz w:val="32"/>
          <w:szCs w:val="32"/>
          <w:highlight w:val="none"/>
        </w:rPr>
        <w:t xml:space="preserve"> </w:t>
      </w:r>
      <w:r>
        <w:rPr>
          <w:rFonts w:ascii="仿宋_GB2312" w:hAnsi="Webdings" w:eastAsia="仿宋_GB2312" w:cs="Courier New"/>
          <w:bCs/>
          <w:color w:val="auto"/>
          <w:kern w:val="2"/>
          <w:sz w:val="32"/>
          <w:szCs w:val="32"/>
          <w:highlight w:val="none"/>
        </w:rPr>
        <w:t>本预案是</w:t>
      </w:r>
      <w:r>
        <w:rPr>
          <w:rFonts w:hint="eastAsia" w:ascii="仿宋_GB2312" w:hAnsi="Webdings" w:eastAsia="仿宋_GB2312" w:cs="Courier New"/>
          <w:bCs/>
          <w:color w:val="auto"/>
          <w:kern w:val="2"/>
          <w:sz w:val="32"/>
          <w:szCs w:val="32"/>
          <w:highlight w:val="none"/>
        </w:rPr>
        <w:t>市</w:t>
      </w:r>
      <w:r>
        <w:rPr>
          <w:rFonts w:ascii="仿宋_GB2312" w:hAnsi="Webdings" w:eastAsia="仿宋_GB2312" w:cs="Courier New"/>
          <w:bCs/>
          <w:color w:val="auto"/>
          <w:kern w:val="2"/>
          <w:sz w:val="32"/>
          <w:szCs w:val="32"/>
          <w:highlight w:val="none"/>
        </w:rPr>
        <w:t>人民政府指导应对气象灾害的专项预案。实施后</w:t>
      </w:r>
      <w:r>
        <w:rPr>
          <w:rFonts w:hint="eastAsia" w:ascii="仿宋_GB2312" w:hAnsi="Webdings" w:eastAsia="仿宋_GB2312" w:cs="Courier New"/>
          <w:bCs/>
          <w:color w:val="auto"/>
          <w:kern w:val="2"/>
          <w:sz w:val="32"/>
          <w:szCs w:val="32"/>
          <w:highlight w:val="none"/>
        </w:rPr>
        <w:t>，</w:t>
      </w:r>
      <w:r>
        <w:rPr>
          <w:rFonts w:ascii="仿宋_GB2312" w:hAnsi="Webdings" w:eastAsia="仿宋_GB2312" w:cs="Courier New"/>
          <w:bCs/>
          <w:color w:val="auto"/>
          <w:kern w:val="2"/>
          <w:sz w:val="32"/>
          <w:szCs w:val="32"/>
          <w:highlight w:val="none"/>
        </w:rPr>
        <w:t>由</w:t>
      </w:r>
      <w:r>
        <w:rPr>
          <w:rFonts w:hint="eastAsia" w:ascii="仿宋_GB2312" w:hAnsi="Webdings" w:eastAsia="仿宋_GB2312" w:cs="Courier New"/>
          <w:bCs/>
          <w:color w:val="auto"/>
          <w:kern w:val="2"/>
          <w:sz w:val="32"/>
          <w:szCs w:val="32"/>
          <w:highlight w:val="none"/>
        </w:rPr>
        <w:t>领导小组</w:t>
      </w:r>
      <w:r>
        <w:rPr>
          <w:rFonts w:ascii="仿宋_GB2312" w:hAnsi="Webdings" w:eastAsia="仿宋_GB2312" w:cs="Courier New"/>
          <w:bCs/>
          <w:color w:val="auto"/>
          <w:kern w:val="2"/>
          <w:sz w:val="32"/>
          <w:szCs w:val="32"/>
          <w:highlight w:val="none"/>
        </w:rPr>
        <w:t>会同有关部门对本预案实施情况开展跟踪分析、督促检查</w:t>
      </w:r>
      <w:r>
        <w:rPr>
          <w:rFonts w:hint="eastAsia" w:ascii="仿宋_GB2312" w:hAnsi="Webdings" w:eastAsia="仿宋_GB2312" w:cs="Courier New"/>
          <w:bCs/>
          <w:color w:val="auto"/>
          <w:kern w:val="2"/>
          <w:sz w:val="32"/>
          <w:szCs w:val="32"/>
          <w:highlight w:val="none"/>
        </w:rPr>
        <w:t>，</w:t>
      </w:r>
      <w:r>
        <w:rPr>
          <w:rFonts w:ascii="仿宋_GB2312" w:hAnsi="Webdings" w:eastAsia="仿宋_GB2312" w:cs="Courier New"/>
          <w:bCs/>
          <w:color w:val="auto"/>
          <w:kern w:val="2"/>
          <w:sz w:val="32"/>
          <w:szCs w:val="32"/>
          <w:highlight w:val="none"/>
        </w:rPr>
        <w:t>并根据实际需要向</w:t>
      </w:r>
      <w:r>
        <w:rPr>
          <w:rFonts w:hint="eastAsia" w:ascii="仿宋_GB2312" w:hAnsi="Webdings" w:eastAsia="仿宋_GB2312" w:cs="Courier New"/>
          <w:bCs/>
          <w:color w:val="auto"/>
          <w:kern w:val="2"/>
          <w:sz w:val="32"/>
          <w:szCs w:val="32"/>
          <w:highlight w:val="none"/>
        </w:rPr>
        <w:t>市</w:t>
      </w:r>
      <w:r>
        <w:rPr>
          <w:rFonts w:ascii="仿宋_GB2312" w:hAnsi="Webdings" w:eastAsia="仿宋_GB2312" w:cs="Courier New"/>
          <w:bCs/>
          <w:color w:val="auto"/>
          <w:kern w:val="2"/>
          <w:sz w:val="32"/>
          <w:szCs w:val="32"/>
          <w:highlight w:val="none"/>
        </w:rPr>
        <w:t>政府提出修订建议。</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8.2</w:t>
      </w:r>
      <w:r>
        <w:rPr>
          <w:rFonts w:hint="eastAsia" w:ascii="仿宋_GB2312" w:hAnsi="Webdings" w:eastAsia="仿宋_GB2312" w:cs="Courier New"/>
          <w:bCs/>
          <w:color w:val="auto"/>
          <w:kern w:val="2"/>
          <w:sz w:val="32"/>
          <w:szCs w:val="32"/>
          <w:highlight w:val="none"/>
        </w:rPr>
        <w:t xml:space="preserve"> 各</w:t>
      </w:r>
      <w:r>
        <w:rPr>
          <w:rFonts w:hint="eastAsia" w:ascii="仿宋_GB2312" w:hAnsi="Webdings" w:eastAsia="仿宋_GB2312" w:cs="Courier New"/>
          <w:bCs/>
          <w:color w:val="auto"/>
          <w:kern w:val="2"/>
          <w:sz w:val="32"/>
          <w:szCs w:val="32"/>
          <w:highlight w:val="none"/>
          <w:lang w:eastAsia="zh-CN"/>
        </w:rPr>
        <w:t>旗县区</w:t>
      </w:r>
      <w:r>
        <w:rPr>
          <w:rFonts w:ascii="仿宋_GB2312" w:hAnsi="Webdings" w:eastAsia="仿宋_GB2312" w:cs="Courier New"/>
          <w:bCs/>
          <w:color w:val="auto"/>
          <w:kern w:val="2"/>
          <w:sz w:val="32"/>
          <w:szCs w:val="32"/>
          <w:highlight w:val="none"/>
        </w:rPr>
        <w:t>政府应制定本行政区域内应对气象灾害的专项预案</w:t>
      </w:r>
      <w:r>
        <w:rPr>
          <w:rFonts w:hint="eastAsia" w:ascii="仿宋_GB2312" w:hAnsi="Webdings" w:eastAsia="仿宋_GB2312" w:cs="Courier New"/>
          <w:bCs/>
          <w:color w:val="auto"/>
          <w:kern w:val="2"/>
          <w:sz w:val="32"/>
          <w:szCs w:val="32"/>
          <w:highlight w:val="none"/>
        </w:rPr>
        <w:t>，</w:t>
      </w:r>
      <w:r>
        <w:rPr>
          <w:rFonts w:ascii="仿宋_GB2312" w:hAnsi="Webdings" w:eastAsia="仿宋_GB2312" w:cs="Courier New"/>
          <w:bCs/>
          <w:color w:val="auto"/>
          <w:kern w:val="2"/>
          <w:sz w:val="32"/>
          <w:szCs w:val="32"/>
          <w:highlight w:val="none"/>
        </w:rPr>
        <w:t>有关部门、企事业单位、乡镇</w:t>
      </w:r>
      <w:r>
        <w:rPr>
          <w:rFonts w:hint="eastAsia" w:ascii="仿宋_GB2312" w:hAnsi="Webdings" w:eastAsia="仿宋_GB2312" w:cs="Courier New"/>
          <w:bCs/>
          <w:color w:val="auto"/>
          <w:kern w:val="2"/>
          <w:sz w:val="32"/>
          <w:szCs w:val="32"/>
          <w:highlight w:val="none"/>
        </w:rPr>
        <w:t>（</w:t>
      </w:r>
      <w:r>
        <w:rPr>
          <w:rFonts w:ascii="仿宋_GB2312" w:hAnsi="Webdings" w:eastAsia="仿宋_GB2312" w:cs="Courier New"/>
          <w:bCs/>
          <w:color w:val="auto"/>
          <w:kern w:val="2"/>
          <w:sz w:val="32"/>
          <w:szCs w:val="32"/>
          <w:highlight w:val="none"/>
        </w:rPr>
        <w:t>街道</w:t>
      </w:r>
      <w:r>
        <w:rPr>
          <w:rFonts w:hint="eastAsia" w:ascii="仿宋_GB2312" w:hAnsi="Webdings" w:eastAsia="仿宋_GB2312" w:cs="Courier New"/>
          <w:bCs/>
          <w:color w:val="auto"/>
          <w:kern w:val="2"/>
          <w:sz w:val="32"/>
          <w:szCs w:val="32"/>
          <w:highlight w:val="none"/>
        </w:rPr>
        <w:t>）</w:t>
      </w:r>
      <w:r>
        <w:rPr>
          <w:rFonts w:ascii="仿宋_GB2312" w:hAnsi="Webdings" w:eastAsia="仿宋_GB2312" w:cs="Courier New"/>
          <w:bCs/>
          <w:color w:val="auto"/>
          <w:kern w:val="2"/>
          <w:sz w:val="32"/>
          <w:szCs w:val="32"/>
          <w:highlight w:val="none"/>
        </w:rPr>
        <w:t>、村</w:t>
      </w:r>
      <w:r>
        <w:rPr>
          <w:rFonts w:hint="eastAsia" w:ascii="仿宋_GB2312" w:hAnsi="Webdings" w:eastAsia="仿宋_GB2312" w:cs="Courier New"/>
          <w:bCs/>
          <w:color w:val="auto"/>
          <w:kern w:val="2"/>
          <w:sz w:val="32"/>
          <w:szCs w:val="32"/>
          <w:highlight w:val="none"/>
        </w:rPr>
        <w:t>（</w:t>
      </w:r>
      <w:r>
        <w:rPr>
          <w:rFonts w:ascii="仿宋_GB2312" w:hAnsi="Webdings" w:eastAsia="仿宋_GB2312" w:cs="Courier New"/>
          <w:bCs/>
          <w:color w:val="auto"/>
          <w:kern w:val="2"/>
          <w:sz w:val="32"/>
          <w:szCs w:val="32"/>
          <w:highlight w:val="none"/>
        </w:rPr>
        <w:t>社区</w:t>
      </w:r>
      <w:r>
        <w:rPr>
          <w:rFonts w:hint="eastAsia" w:ascii="仿宋_GB2312" w:hAnsi="Webdings" w:eastAsia="仿宋_GB2312" w:cs="Courier New"/>
          <w:bCs/>
          <w:color w:val="auto"/>
          <w:kern w:val="2"/>
          <w:sz w:val="32"/>
          <w:szCs w:val="32"/>
          <w:highlight w:val="none"/>
        </w:rPr>
        <w:t>）</w:t>
      </w:r>
      <w:r>
        <w:rPr>
          <w:rFonts w:ascii="仿宋_GB2312" w:hAnsi="Webdings" w:eastAsia="仿宋_GB2312" w:cs="Courier New"/>
          <w:bCs/>
          <w:color w:val="auto"/>
          <w:kern w:val="2"/>
          <w:sz w:val="32"/>
          <w:szCs w:val="32"/>
          <w:highlight w:val="none"/>
        </w:rPr>
        <w:t>应当制定应对气象灾害</w:t>
      </w:r>
      <w:r>
        <w:rPr>
          <w:rFonts w:hint="eastAsia" w:ascii="仿宋_GB2312" w:hAnsi="Webdings" w:eastAsia="仿宋_GB2312" w:cs="Courier New"/>
          <w:bCs/>
          <w:color w:val="auto"/>
          <w:kern w:val="2"/>
          <w:sz w:val="32"/>
          <w:szCs w:val="32"/>
          <w:highlight w:val="none"/>
        </w:rPr>
        <w:t>相应预案</w:t>
      </w:r>
      <w:r>
        <w:rPr>
          <w:rFonts w:ascii="仿宋_GB2312" w:hAnsi="Webdings" w:eastAsia="仿宋_GB2312" w:cs="Courier New"/>
          <w:bCs/>
          <w:color w:val="auto"/>
          <w:kern w:val="2"/>
          <w:sz w:val="32"/>
          <w:szCs w:val="32"/>
          <w:highlight w:val="none"/>
        </w:rPr>
        <w:t>。</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r>
        <w:rPr>
          <w:rFonts w:ascii="仿宋_GB2312" w:hAnsi="Webdings" w:eastAsia="仿宋_GB2312" w:cs="Courier New"/>
          <w:bCs/>
          <w:color w:val="auto"/>
          <w:kern w:val="2"/>
          <w:sz w:val="32"/>
          <w:szCs w:val="32"/>
          <w:highlight w:val="none"/>
        </w:rPr>
        <w:t>8.3</w:t>
      </w:r>
      <w:r>
        <w:rPr>
          <w:rFonts w:hint="eastAsia" w:ascii="仿宋_GB2312" w:hAnsi="Webdings" w:eastAsia="仿宋_GB2312" w:cs="Courier New"/>
          <w:bCs/>
          <w:color w:val="auto"/>
          <w:kern w:val="2"/>
          <w:sz w:val="32"/>
          <w:szCs w:val="32"/>
          <w:highlight w:val="none"/>
        </w:rPr>
        <w:t xml:space="preserve"> </w:t>
      </w:r>
      <w:r>
        <w:rPr>
          <w:rFonts w:ascii="仿宋_GB2312" w:hAnsi="Webdings" w:eastAsia="仿宋_GB2312" w:cs="Courier New"/>
          <w:bCs/>
          <w:color w:val="auto"/>
          <w:kern w:val="2"/>
          <w:sz w:val="32"/>
          <w:szCs w:val="32"/>
          <w:highlight w:val="none"/>
        </w:rPr>
        <w:t>本预案自发布之日起实施。</w:t>
      </w: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9"/>
        <w:rPr>
          <w:rFonts w:hint="eastAsia" w:ascii="黑体" w:hAnsi="黑体" w:eastAsia="黑体" w:cs="Courier New"/>
          <w:bCs/>
          <w:color w:val="auto"/>
          <w:kern w:val="2"/>
          <w:sz w:val="32"/>
          <w:szCs w:val="32"/>
          <w:highlight w:val="none"/>
        </w:rPr>
      </w:pPr>
    </w:p>
    <w:p>
      <w:pPr>
        <w:suppressAutoHyphens w:val="0"/>
        <w:spacing w:line="560" w:lineRule="exact"/>
        <w:contextualSpacing/>
        <w:outlineLvl w:val="0"/>
        <w:rPr>
          <w:rFonts w:ascii="楷体_GB2312" w:hAnsi="楷体_GB2312" w:eastAsia="楷体_GB2312" w:cs="楷体_GB2312"/>
          <w:bCs/>
          <w:color w:val="auto"/>
          <w:kern w:val="2"/>
          <w:sz w:val="32"/>
          <w:szCs w:val="32"/>
          <w:highlight w:val="none"/>
        </w:rPr>
      </w:pPr>
      <w:bookmarkStart w:id="57" w:name="_Toc16291"/>
      <w:r>
        <w:rPr>
          <w:rFonts w:hint="eastAsia" w:ascii="黑体" w:hAnsi="黑体" w:eastAsia="黑体" w:cs="Courier New"/>
          <w:bCs/>
          <w:color w:val="auto"/>
          <w:kern w:val="2"/>
          <w:sz w:val="32"/>
          <w:szCs w:val="32"/>
          <w:highlight w:val="none"/>
        </w:rPr>
        <w:t>9 附则</w:t>
      </w:r>
      <w:bookmarkEnd w:id="57"/>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58" w:name="_Toc17297"/>
      <w:r>
        <w:rPr>
          <w:rFonts w:hint="eastAsia" w:ascii="楷体_GB2312" w:hAnsi="楷体_GB2312" w:eastAsia="楷体_GB2312" w:cs="楷体_GB2312"/>
          <w:bCs/>
          <w:color w:val="auto"/>
          <w:kern w:val="2"/>
          <w:sz w:val="32"/>
          <w:szCs w:val="32"/>
          <w:highlight w:val="none"/>
        </w:rPr>
        <w:t>9</w:t>
      </w:r>
      <w:r>
        <w:rPr>
          <w:rFonts w:ascii="楷体_GB2312" w:hAnsi="楷体_GB2312" w:eastAsia="楷体_GB2312" w:cs="楷体_GB2312"/>
          <w:bCs/>
          <w:color w:val="auto"/>
          <w:kern w:val="2"/>
          <w:sz w:val="32"/>
          <w:szCs w:val="32"/>
          <w:highlight w:val="none"/>
        </w:rPr>
        <w:t>.1</w:t>
      </w:r>
      <w:r>
        <w:rPr>
          <w:rFonts w:hint="eastAsia" w:ascii="楷体_GB2312" w:hAnsi="楷体_GB2312" w:eastAsia="楷体_GB2312" w:cs="楷体_GB2312"/>
          <w:bCs/>
          <w:color w:val="auto"/>
          <w:kern w:val="2"/>
          <w:sz w:val="32"/>
          <w:szCs w:val="32"/>
          <w:highlight w:val="none"/>
        </w:rPr>
        <w:t xml:space="preserve"> </w:t>
      </w:r>
      <w:r>
        <w:rPr>
          <w:rFonts w:ascii="楷体_GB2312" w:hAnsi="楷体_GB2312" w:eastAsia="楷体_GB2312" w:cs="楷体_GB2312"/>
          <w:bCs/>
          <w:color w:val="auto"/>
          <w:kern w:val="2"/>
          <w:sz w:val="32"/>
          <w:szCs w:val="32"/>
          <w:highlight w:val="none"/>
        </w:rPr>
        <w:t>名词术语</w:t>
      </w:r>
      <w:bookmarkEnd w:id="58"/>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暴雨：24小时降雨量大于或等于50毫米，或12小时降雨量大于或等于30 毫米。</w:t>
      </w:r>
    </w:p>
    <w:p>
      <w:pPr>
        <w:ind w:firstLine="640" w:firstLineChars="200"/>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暴雪：24小时降雪量大于或等于10毫米，或12小时降雪量大于或等于6毫米，或积雪深度达8厘米的降雪过程。</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高温：日最高气温大于或等于35℃的天气现象。</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大风：短时阵风大于或等于8级（大于或等于17.2米/秒）的风。</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沙尘暴：强风将地面大量尘沙吹起，使空气混浊，水平能见</w:t>
      </w:r>
    </w:p>
    <w:p>
      <w:pPr>
        <w:suppressAutoHyphens w:val="0"/>
        <w:spacing w:line="560" w:lineRule="exact"/>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度小于1000米的天气现象。</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寒潮：指极地或高纬度地区的强冷空气大规模地向中、低纬度侵袭，造成大范围急剧降温和偏北大风的天气过程，有时还会伴有雨、雪和冰冻灾害。</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霜冻：指作物生长季节里因植株体温降低到0℃以下，而受害的一种农业气象灾害。每年秋季第一次出现的霜冻叫初霜冻，翌年春季最后一次出现的霜冻叫终霜冻，它们对农作物影响都较大。</w:t>
      </w:r>
    </w:p>
    <w:p>
      <w:pPr>
        <w:suppressAutoHyphens w:val="0"/>
        <w:spacing w:line="560" w:lineRule="exact"/>
        <w:ind w:firstLine="640"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大雾：悬浮在贴近地面的大气中的大量微细水滴（或冰晶）的可见集合体，使水平能见度降低到1000米以下的天气现象。</w:t>
      </w:r>
    </w:p>
    <w:p>
      <w:pPr>
        <w:pStyle w:val="16"/>
        <w:widowControl/>
        <w:spacing w:after="0" w:line="560" w:lineRule="exact"/>
        <w:ind w:firstLine="640" w:firstLineChars="200"/>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冰雹：坚硬的球状、锥形或不规则的固态降水，常伴有雷暴大风出现，是一种灾害性天气现象。</w:t>
      </w:r>
    </w:p>
    <w:p>
      <w:pPr>
        <w:pStyle w:val="16"/>
        <w:widowControl/>
        <w:spacing w:after="0" w:line="560" w:lineRule="exact"/>
        <w:ind w:firstLine="640" w:firstLineChars="200"/>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气象干旱：某时段内，由于蒸散量和降水量的收支不平衡，水分支出大于水分收入而造成地表水分短缺的现象。</w:t>
      </w:r>
    </w:p>
    <w:p>
      <w:pPr>
        <w:suppressAutoHyphens w:val="0"/>
        <w:spacing w:line="560" w:lineRule="exact"/>
        <w:ind w:firstLine="640" w:firstLineChars="200"/>
        <w:contextualSpacing/>
        <w:outlineLvl w:val="1"/>
        <w:rPr>
          <w:rFonts w:ascii="楷体_GB2312" w:hAnsi="楷体_GB2312" w:eastAsia="楷体_GB2312" w:cs="楷体_GB2312"/>
          <w:bCs/>
          <w:color w:val="auto"/>
          <w:kern w:val="2"/>
          <w:sz w:val="32"/>
          <w:szCs w:val="32"/>
          <w:highlight w:val="none"/>
        </w:rPr>
      </w:pPr>
      <w:bookmarkStart w:id="59" w:name="_Toc5401"/>
      <w:r>
        <w:rPr>
          <w:rFonts w:hint="eastAsia" w:ascii="楷体_GB2312" w:hAnsi="楷体_GB2312" w:eastAsia="楷体_GB2312" w:cs="楷体_GB2312"/>
          <w:bCs/>
          <w:color w:val="auto"/>
          <w:kern w:val="2"/>
          <w:sz w:val="32"/>
          <w:szCs w:val="32"/>
          <w:highlight w:val="none"/>
        </w:rPr>
        <w:t>9.2 气象灾害预警分级标准</w:t>
      </w:r>
      <w:bookmarkEnd w:id="59"/>
    </w:p>
    <w:p>
      <w:pPr>
        <w:suppressAutoHyphens w:val="0"/>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9.2.1 暴雨</w:t>
      </w:r>
    </w:p>
    <w:p>
      <w:pPr>
        <w:suppressAutoHyphens w:val="0"/>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暴雨灾害</w:t>
      </w:r>
      <w:r>
        <w:rPr>
          <w:rFonts w:hint="eastAsia" w:ascii="仿宋_GB2312" w:hAnsi="Webdings" w:eastAsia="仿宋_GB2312" w:cs="Courier New"/>
          <w:bCs/>
          <w:color w:val="auto"/>
          <w:kern w:val="2"/>
          <w:sz w:val="32"/>
          <w:szCs w:val="32"/>
          <w:highlight w:val="none"/>
        </w:rPr>
        <w:t>预警级别，由低到高设定为Ⅳ级、Ⅲ级、Ⅱ级、Ⅰ级四个等级。</w:t>
      </w:r>
    </w:p>
    <w:p>
      <w:pPr>
        <w:spacing w:line="560" w:lineRule="exact"/>
        <w:ind w:firstLine="642" w:firstLineChars="200"/>
        <w:contextualSpacing/>
        <w:rPr>
          <w:rFonts w:hint="eastAsia" w:ascii="仿宋_GB2312" w:hAnsi="Webdings" w:eastAsia="仿宋_GB2312" w:cs="Courier New"/>
          <w:b/>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Ⅳ级预警：</w:t>
      </w:r>
      <w:r>
        <w:rPr>
          <w:rFonts w:hint="eastAsia" w:ascii="仿宋_GB2312" w:hAnsi="Webdings" w:eastAsia="仿宋_GB2312" w:cs="Courier New"/>
          <w:bCs/>
          <w:color w:val="auto"/>
          <w:kern w:val="2"/>
          <w:sz w:val="32"/>
          <w:szCs w:val="32"/>
          <w:highlight w:val="none"/>
        </w:rPr>
        <w:t>预计未来24小时有2个或以上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的大部分地区将出现50毫米及以上降雨；或者24小时内已经有2个或以上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的部分地区出现50毫米及以上降雨，且预计未来48小时上述地区仍将出现50毫米以上降雨。</w:t>
      </w:r>
    </w:p>
    <w:p>
      <w:pPr>
        <w:spacing w:line="560" w:lineRule="exact"/>
        <w:ind w:firstLine="642" w:firstLineChars="200"/>
        <w:contextualSpacing/>
        <w:rPr>
          <w:rFonts w:hint="eastAsia" w:ascii="仿宋_GB2312" w:hAnsi="Webdings" w:eastAsia="仿宋_GB2312" w:cs="Courier New"/>
          <w:b/>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Ⅲ级预警：</w:t>
      </w:r>
      <w:r>
        <w:rPr>
          <w:rFonts w:hint="eastAsia" w:ascii="仿宋_GB2312" w:hAnsi="Webdings" w:eastAsia="仿宋_GB2312" w:cs="Courier New"/>
          <w:bCs/>
          <w:color w:val="auto"/>
          <w:kern w:val="2"/>
          <w:sz w:val="32"/>
          <w:szCs w:val="32"/>
          <w:highlight w:val="none"/>
        </w:rPr>
        <w:t>预计未来</w:t>
      </w:r>
      <w:r>
        <w:rPr>
          <w:rFonts w:ascii="仿宋_GB2312" w:hAnsi="Webdings" w:eastAsia="仿宋_GB2312" w:cs="Courier New"/>
          <w:bCs/>
          <w:color w:val="auto"/>
          <w:kern w:val="2"/>
          <w:sz w:val="32"/>
          <w:szCs w:val="32"/>
          <w:highlight w:val="none"/>
        </w:rPr>
        <w:t>24</w:t>
      </w:r>
      <w:r>
        <w:rPr>
          <w:rFonts w:hint="eastAsia" w:ascii="仿宋_GB2312" w:hAnsi="Webdings" w:eastAsia="仿宋_GB2312" w:cs="Courier New"/>
          <w:bCs/>
          <w:color w:val="auto"/>
          <w:kern w:val="2"/>
          <w:sz w:val="32"/>
          <w:szCs w:val="32"/>
          <w:highlight w:val="none"/>
        </w:rPr>
        <w:t>小时内有3个或以上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的大部分地区将出现50毫米以上降雨，少部分可达100毫米及以上降雨；或者48小时内已经有</w:t>
      </w:r>
      <w:r>
        <w:rPr>
          <w:rFonts w:ascii="仿宋_GB2312" w:hAnsi="Webdings" w:eastAsia="仿宋_GB2312" w:cs="Courier New"/>
          <w:bCs/>
          <w:color w:val="auto"/>
          <w:kern w:val="2"/>
          <w:sz w:val="32"/>
          <w:szCs w:val="32"/>
          <w:highlight w:val="none"/>
        </w:rPr>
        <w:t>3</w:t>
      </w:r>
      <w:r>
        <w:rPr>
          <w:rFonts w:hint="eastAsia" w:ascii="仿宋_GB2312" w:hAnsi="Webdings" w:eastAsia="仿宋_GB2312" w:cs="Courier New"/>
          <w:bCs/>
          <w:color w:val="auto"/>
          <w:kern w:val="2"/>
          <w:sz w:val="32"/>
          <w:szCs w:val="32"/>
          <w:highlight w:val="none"/>
        </w:rPr>
        <w:t>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的部分地区出现50毫米以上降水，少部分地区出现</w:t>
      </w:r>
      <w:r>
        <w:rPr>
          <w:rFonts w:ascii="仿宋_GB2312" w:hAnsi="Webdings" w:eastAsia="仿宋_GB2312" w:cs="Courier New"/>
          <w:bCs/>
          <w:color w:val="auto"/>
          <w:kern w:val="2"/>
          <w:sz w:val="32"/>
          <w:szCs w:val="32"/>
          <w:highlight w:val="none"/>
        </w:rPr>
        <w:t>100</w:t>
      </w:r>
      <w:r>
        <w:rPr>
          <w:rFonts w:hint="eastAsia" w:ascii="仿宋_GB2312" w:hAnsi="Webdings" w:eastAsia="仿宋_GB2312" w:cs="Courier New"/>
          <w:bCs/>
          <w:color w:val="auto"/>
          <w:kern w:val="2"/>
          <w:sz w:val="32"/>
          <w:szCs w:val="32"/>
          <w:highlight w:val="none"/>
        </w:rPr>
        <w:t>毫米及以上降雨，且预计未来48小时上述地区仍将出现50毫米以上降雨。</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Ⅱ级预警：</w:t>
      </w:r>
      <w:r>
        <w:rPr>
          <w:rFonts w:hint="eastAsia" w:ascii="仿宋_GB2312" w:hAnsi="Webdings" w:eastAsia="仿宋_GB2312" w:cs="Courier New"/>
          <w:bCs/>
          <w:color w:val="auto"/>
          <w:kern w:val="2"/>
          <w:sz w:val="32"/>
          <w:szCs w:val="32"/>
          <w:highlight w:val="none"/>
        </w:rPr>
        <w:t>24小时内已经有2个或以上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的少部分地区出现100毫米及以上降雨，且预计未来48小时上述地区仍将出现100毫米以上降雨。</w:t>
      </w:r>
    </w:p>
    <w:p>
      <w:pPr>
        <w:spacing w:line="560" w:lineRule="exact"/>
        <w:ind w:firstLine="642" w:firstLineChars="200"/>
        <w:contextualSpacing/>
        <w:rPr>
          <w:rFonts w:ascii="宋体" w:hAnsi="宋体" w:cs="宋体"/>
          <w:color w:val="auto"/>
          <w:sz w:val="32"/>
          <w:szCs w:val="32"/>
          <w:highlight w:val="none"/>
        </w:rPr>
      </w:pPr>
      <w:r>
        <w:rPr>
          <w:rFonts w:hint="eastAsia" w:ascii="仿宋_GB2312" w:hAnsi="Webdings" w:eastAsia="仿宋_GB2312" w:cs="Courier New"/>
          <w:b/>
          <w:bCs/>
          <w:color w:val="auto"/>
          <w:kern w:val="2"/>
          <w:sz w:val="32"/>
          <w:szCs w:val="32"/>
          <w:highlight w:val="none"/>
        </w:rPr>
        <w:t>Ⅰ级预警：</w:t>
      </w:r>
      <w:r>
        <w:rPr>
          <w:rFonts w:hint="eastAsia" w:ascii="仿宋_GB2312" w:hAnsi="Webdings" w:eastAsia="仿宋_GB2312" w:cs="Courier New"/>
          <w:bCs/>
          <w:color w:val="auto"/>
          <w:kern w:val="2"/>
          <w:sz w:val="32"/>
          <w:szCs w:val="32"/>
          <w:highlight w:val="none"/>
        </w:rPr>
        <w:t>24小时内已经有3个或以上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的部分地区出现100毫米及以上降雨，且预计未来48小时上述少部分地区仍将出现</w:t>
      </w:r>
      <w:r>
        <w:rPr>
          <w:rFonts w:ascii="仿宋_GB2312" w:hAnsi="Webdings" w:eastAsia="仿宋_GB2312" w:cs="Courier New"/>
          <w:bCs/>
          <w:color w:val="auto"/>
          <w:kern w:val="2"/>
          <w:sz w:val="32"/>
          <w:szCs w:val="32"/>
          <w:highlight w:val="none"/>
        </w:rPr>
        <w:t>100</w:t>
      </w:r>
      <w:r>
        <w:rPr>
          <w:rFonts w:hint="eastAsia" w:ascii="仿宋_GB2312" w:hAnsi="Webdings" w:eastAsia="仿宋_GB2312" w:cs="Courier New"/>
          <w:bCs/>
          <w:color w:val="auto"/>
          <w:kern w:val="2"/>
          <w:sz w:val="32"/>
          <w:szCs w:val="32"/>
          <w:highlight w:val="none"/>
        </w:rPr>
        <w:t>毫米以上降雨。</w:t>
      </w:r>
    </w:p>
    <w:p>
      <w:pPr>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9.2.2 暴雪</w:t>
      </w:r>
    </w:p>
    <w:p>
      <w:pPr>
        <w:suppressAutoHyphens w:val="0"/>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暴雪灾害</w:t>
      </w:r>
      <w:r>
        <w:rPr>
          <w:rFonts w:hint="eastAsia" w:ascii="仿宋_GB2312" w:hAnsi="Webdings" w:eastAsia="仿宋_GB2312" w:cs="Courier New"/>
          <w:bCs/>
          <w:color w:val="auto"/>
          <w:kern w:val="2"/>
          <w:sz w:val="32"/>
          <w:szCs w:val="32"/>
          <w:highlight w:val="none"/>
        </w:rPr>
        <w:t>预警级别，由低到高设定为Ⅳ级、Ⅲ级、Ⅱ级、Ⅰ级四个等级。</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Ⅳ级预警：</w:t>
      </w:r>
      <w:r>
        <w:rPr>
          <w:rFonts w:hint="eastAsia" w:ascii="仿宋_GB2312" w:hAnsi="Webdings" w:eastAsia="仿宋_GB2312" w:cs="Courier New"/>
          <w:bCs/>
          <w:color w:val="auto"/>
          <w:kern w:val="2"/>
          <w:sz w:val="32"/>
          <w:szCs w:val="32"/>
          <w:highlight w:val="none"/>
        </w:rPr>
        <w:t>预计未来72小时有2个或以上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的部分地区将出现累计6毫米及以上降雪，且形成座冬雪；或未来72小时有2个或以上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的部分地区将出现一次大到暴雪天气过程，积雪日数达5-8天；或72小时内已经有2个或以上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的少部分地区出现6毫米及以上降雪，且未来24小时上述地区仍有4毫米以上降雪。</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Ⅲ级预警：</w:t>
      </w:r>
      <w:r>
        <w:rPr>
          <w:rFonts w:hint="eastAsia" w:ascii="仿宋_GB2312" w:hAnsi="Webdings" w:eastAsia="仿宋_GB2312" w:cs="Courier New"/>
          <w:bCs/>
          <w:color w:val="auto"/>
          <w:kern w:val="2"/>
          <w:sz w:val="32"/>
          <w:szCs w:val="32"/>
          <w:highlight w:val="none"/>
        </w:rPr>
        <w:t>预计未来72小时有</w:t>
      </w:r>
      <w:r>
        <w:rPr>
          <w:rFonts w:ascii="仿宋_GB2312" w:hAnsi="Webdings" w:eastAsia="仿宋_GB2312" w:cs="Courier New"/>
          <w:bCs/>
          <w:color w:val="auto"/>
          <w:kern w:val="2"/>
          <w:sz w:val="32"/>
          <w:szCs w:val="32"/>
          <w:highlight w:val="none"/>
        </w:rPr>
        <w:t>3</w:t>
      </w:r>
      <w:r>
        <w:rPr>
          <w:rFonts w:hint="eastAsia" w:ascii="仿宋_GB2312" w:hAnsi="Webdings" w:eastAsia="仿宋_GB2312" w:cs="Courier New"/>
          <w:bCs/>
          <w:color w:val="auto"/>
          <w:kern w:val="2"/>
          <w:sz w:val="32"/>
          <w:szCs w:val="32"/>
          <w:highlight w:val="none"/>
        </w:rPr>
        <w:t>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的部分地区将出现累计10毫米及以上降雪，且形成座冬雪；或未来72小时有3个或以上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的部分地区将出现一次大到暴雪天气过程，积雪日数达5-10天；或72小时内已经有3个或以上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的少部分地区出现10毫米及以上降雪，且未来24小时上述地区仍有4毫米以上降雪。</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Ⅱ级预警：</w:t>
      </w:r>
      <w:r>
        <w:rPr>
          <w:rFonts w:hint="eastAsia" w:ascii="仿宋_GB2312" w:hAnsi="Webdings" w:eastAsia="仿宋_GB2312" w:cs="Courier New"/>
          <w:bCs/>
          <w:color w:val="auto"/>
          <w:kern w:val="2"/>
          <w:sz w:val="32"/>
          <w:szCs w:val="32"/>
          <w:highlight w:val="none"/>
        </w:rPr>
        <w:t>预计未来48小时有2个或以上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的部分地区将出现累计10毫米及以上降雪，且形成座冬雪；或未来48小时有2个或以上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的部分地区将出现一次暴雪天气过程，积雪日数达10-15天；或48小时内已经有2个或以上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的少部分地区出现10毫米及以上降雪，且未来24小时上述地区仍有4毫米以上降雪。</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Ⅰ级预警：</w:t>
      </w:r>
      <w:r>
        <w:rPr>
          <w:rFonts w:hint="eastAsia" w:ascii="仿宋_GB2312" w:hAnsi="Webdings" w:eastAsia="仿宋_GB2312" w:cs="Courier New"/>
          <w:bCs/>
          <w:color w:val="auto"/>
          <w:kern w:val="2"/>
          <w:sz w:val="32"/>
          <w:szCs w:val="32"/>
          <w:highlight w:val="none"/>
        </w:rPr>
        <w:t>预计未来24小时有3个或以上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的部分地区将出现10毫米及以上降雪，且形成座冬雪；或未来24小时有3个或以上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的部分地区将出现一次暴雪天气过程，积雪日数达15-20天；或24小时内已经有3个或以上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的少部分地区出现10毫米及以上降雪，且未来24小时上述地区仍有5毫米以上降雪。</w:t>
      </w:r>
    </w:p>
    <w:p>
      <w:pPr>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9.2.3 高温</w:t>
      </w:r>
    </w:p>
    <w:p>
      <w:pPr>
        <w:suppressAutoHyphens w:val="0"/>
        <w:spacing w:line="560" w:lineRule="exact"/>
        <w:ind w:firstLine="642"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高温灾害</w:t>
      </w:r>
      <w:r>
        <w:rPr>
          <w:rFonts w:hint="eastAsia" w:ascii="仿宋_GB2312" w:hAnsi="仿宋_GB2312" w:eastAsia="仿宋_GB2312" w:cs="仿宋_GB2312"/>
          <w:bCs/>
          <w:color w:val="auto"/>
          <w:kern w:val="2"/>
          <w:sz w:val="32"/>
          <w:szCs w:val="32"/>
          <w:highlight w:val="none"/>
        </w:rPr>
        <w:t>预警级别，由低到高设定为Ⅳ级、Ⅲ级、Ⅱ级三个等级。</w:t>
      </w:r>
    </w:p>
    <w:p>
      <w:pPr>
        <w:spacing w:line="560" w:lineRule="exact"/>
        <w:ind w:firstLine="642"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Ⅳ级预警：</w:t>
      </w:r>
      <w:r>
        <w:rPr>
          <w:rFonts w:hint="eastAsia" w:ascii="仿宋_GB2312" w:hAnsi="仿宋_GB2312" w:eastAsia="仿宋_GB2312" w:cs="仿宋_GB2312"/>
          <w:bCs/>
          <w:color w:val="auto"/>
          <w:kern w:val="2"/>
          <w:sz w:val="32"/>
          <w:szCs w:val="32"/>
          <w:highlight w:val="none"/>
        </w:rPr>
        <w:t>预计未来连续5天有3个或以上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的大部分地区将出现35℃以上的高温天气；或者连续3天已经有2个或以上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的大部地区最高气温已达35</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bCs/>
          <w:color w:val="auto"/>
          <w:kern w:val="2"/>
          <w:sz w:val="32"/>
          <w:szCs w:val="32"/>
          <w:highlight w:val="none"/>
        </w:rPr>
        <w:t>以上，预计未来2天上述地区</w:t>
      </w:r>
      <w:r>
        <w:rPr>
          <w:rFonts w:hint="eastAsia" w:ascii="仿宋_GB2312" w:hAnsi="仿宋_GB2312" w:eastAsia="仿宋_GB2312" w:cs="仿宋_GB2312"/>
          <w:color w:val="auto"/>
          <w:kern w:val="0"/>
          <w:sz w:val="32"/>
          <w:szCs w:val="32"/>
          <w:highlight w:val="none"/>
        </w:rPr>
        <w:t>仍将持续出现35℃以上高温天气。</w:t>
      </w:r>
    </w:p>
    <w:p>
      <w:pPr>
        <w:spacing w:line="560" w:lineRule="exact"/>
        <w:ind w:firstLine="642"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Ⅲ级预警：</w:t>
      </w:r>
      <w:r>
        <w:rPr>
          <w:rFonts w:hint="eastAsia" w:ascii="仿宋_GB2312" w:hAnsi="仿宋_GB2312" w:eastAsia="仿宋_GB2312" w:cs="仿宋_GB2312"/>
          <w:bCs/>
          <w:color w:val="auto"/>
          <w:kern w:val="2"/>
          <w:sz w:val="32"/>
          <w:szCs w:val="32"/>
          <w:highlight w:val="none"/>
        </w:rPr>
        <w:t>预计未来连续3天有3个或以上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的大部分地区将出现37℃以上的高温天气；或者连续2天已经有3个或以上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的大部地区最高气温已达37</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bCs/>
          <w:color w:val="auto"/>
          <w:kern w:val="2"/>
          <w:sz w:val="32"/>
          <w:szCs w:val="32"/>
          <w:highlight w:val="none"/>
        </w:rPr>
        <w:t>以上，预计未来1天上述地区</w:t>
      </w:r>
      <w:r>
        <w:rPr>
          <w:rFonts w:hint="eastAsia" w:ascii="仿宋_GB2312" w:hAnsi="仿宋_GB2312" w:eastAsia="仿宋_GB2312" w:cs="仿宋_GB2312"/>
          <w:color w:val="auto"/>
          <w:kern w:val="0"/>
          <w:sz w:val="32"/>
          <w:szCs w:val="32"/>
          <w:highlight w:val="none"/>
        </w:rPr>
        <w:t>仍将持续出现37℃以上高温天气。</w:t>
      </w:r>
    </w:p>
    <w:p>
      <w:pPr>
        <w:spacing w:line="560" w:lineRule="exact"/>
        <w:ind w:firstLine="642" w:firstLineChars="200"/>
        <w:contextualSpacing/>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b/>
          <w:bCs/>
          <w:color w:val="auto"/>
          <w:kern w:val="2"/>
          <w:sz w:val="32"/>
          <w:szCs w:val="32"/>
          <w:highlight w:val="none"/>
        </w:rPr>
        <w:t>Ⅱ级预警：</w:t>
      </w:r>
      <w:r>
        <w:rPr>
          <w:rFonts w:hint="eastAsia" w:ascii="仿宋_GB2312" w:hAnsi="仿宋_GB2312" w:eastAsia="仿宋_GB2312" w:cs="仿宋_GB2312"/>
          <w:bCs/>
          <w:color w:val="auto"/>
          <w:kern w:val="2"/>
          <w:sz w:val="32"/>
          <w:szCs w:val="32"/>
          <w:highlight w:val="none"/>
        </w:rPr>
        <w:t>预计未来连续3天有3个或以上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的大部分地区将出现39℃以上的高温天气；或者连续2天已经有3个或以上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的大部地区最高气温已达39</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bCs/>
          <w:color w:val="auto"/>
          <w:kern w:val="2"/>
          <w:sz w:val="32"/>
          <w:szCs w:val="32"/>
          <w:highlight w:val="none"/>
        </w:rPr>
        <w:t>以上，预计未来1天上述地区</w:t>
      </w:r>
      <w:r>
        <w:rPr>
          <w:rFonts w:hint="eastAsia" w:ascii="仿宋_GB2312" w:hAnsi="仿宋_GB2312" w:eastAsia="仿宋_GB2312" w:cs="仿宋_GB2312"/>
          <w:color w:val="auto"/>
          <w:kern w:val="0"/>
          <w:sz w:val="32"/>
          <w:szCs w:val="32"/>
          <w:highlight w:val="none"/>
        </w:rPr>
        <w:t>仍将持续出现39℃以上高温天气。</w:t>
      </w:r>
    </w:p>
    <w:p>
      <w:pPr>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9.2.4 大风</w:t>
      </w:r>
    </w:p>
    <w:p>
      <w:pPr>
        <w:suppressAutoHyphens w:val="0"/>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大风灾害</w:t>
      </w:r>
      <w:r>
        <w:rPr>
          <w:rFonts w:hint="eastAsia" w:ascii="仿宋_GB2312" w:hAnsi="Webdings" w:eastAsia="仿宋_GB2312" w:cs="Courier New"/>
          <w:bCs/>
          <w:color w:val="auto"/>
          <w:kern w:val="2"/>
          <w:sz w:val="32"/>
          <w:szCs w:val="32"/>
          <w:highlight w:val="none"/>
        </w:rPr>
        <w:t>预警级别，由低到高设定为Ⅳ级、Ⅲ级、Ⅱ级三个等级。</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Ⅳ级预警：</w:t>
      </w:r>
      <w:r>
        <w:rPr>
          <w:rFonts w:hint="eastAsia" w:ascii="仿宋_GB2312" w:hAnsi="Webdings" w:eastAsia="仿宋_GB2312" w:cs="Courier New"/>
          <w:bCs/>
          <w:color w:val="auto"/>
          <w:kern w:val="2"/>
          <w:sz w:val="32"/>
          <w:szCs w:val="32"/>
          <w:highlight w:val="none"/>
        </w:rPr>
        <w:t>预计未来24小时内有3个或以上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的部分地区将出现阵风11级（28.5米/秒）以上大风；或已经有3个或以上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的部分地区出现阵风11级（28.5米/秒）以上大风；或局地出现龙卷风；或影响较严重的雷暴大风。</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Ⅲ级预警：</w:t>
      </w:r>
      <w:r>
        <w:rPr>
          <w:rFonts w:hint="eastAsia" w:ascii="仿宋_GB2312" w:hAnsi="Webdings" w:eastAsia="仿宋_GB2312" w:cs="Courier New"/>
          <w:bCs/>
          <w:color w:val="auto"/>
          <w:kern w:val="2"/>
          <w:sz w:val="32"/>
          <w:szCs w:val="32"/>
          <w:highlight w:val="none"/>
        </w:rPr>
        <w:t>预计未来24小时内有3个或以上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的部分地区将出现阵风1</w:t>
      </w:r>
      <w:r>
        <w:rPr>
          <w:rFonts w:ascii="仿宋_GB2312" w:hAnsi="Webdings" w:eastAsia="仿宋_GB2312" w:cs="Courier New"/>
          <w:bCs/>
          <w:color w:val="auto"/>
          <w:kern w:val="2"/>
          <w:sz w:val="32"/>
          <w:szCs w:val="32"/>
          <w:highlight w:val="none"/>
        </w:rPr>
        <w:t>2</w:t>
      </w:r>
      <w:r>
        <w:rPr>
          <w:rFonts w:hint="eastAsia" w:ascii="仿宋_GB2312" w:hAnsi="Webdings" w:eastAsia="仿宋_GB2312" w:cs="Courier New"/>
          <w:bCs/>
          <w:color w:val="auto"/>
          <w:kern w:val="2"/>
          <w:sz w:val="32"/>
          <w:szCs w:val="32"/>
          <w:highlight w:val="none"/>
        </w:rPr>
        <w:t>级（32.7米/秒）以上大风；或已经有3个或以上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的部分地区出现阵风1</w:t>
      </w:r>
      <w:r>
        <w:rPr>
          <w:rFonts w:ascii="仿宋_GB2312" w:hAnsi="Webdings" w:eastAsia="仿宋_GB2312" w:cs="Courier New"/>
          <w:bCs/>
          <w:color w:val="auto"/>
          <w:kern w:val="2"/>
          <w:sz w:val="32"/>
          <w:szCs w:val="32"/>
          <w:highlight w:val="none"/>
        </w:rPr>
        <w:t>2</w:t>
      </w:r>
      <w:r>
        <w:rPr>
          <w:rFonts w:hint="eastAsia" w:ascii="仿宋_GB2312" w:hAnsi="Webdings" w:eastAsia="仿宋_GB2312" w:cs="Courier New"/>
          <w:bCs/>
          <w:color w:val="auto"/>
          <w:kern w:val="2"/>
          <w:sz w:val="32"/>
          <w:szCs w:val="32"/>
          <w:highlight w:val="none"/>
        </w:rPr>
        <w:t>级（32.7米/秒）以上大风。</w:t>
      </w:r>
    </w:p>
    <w:p>
      <w:pPr>
        <w:spacing w:line="560" w:lineRule="exact"/>
        <w:ind w:firstLine="642" w:firstLineChars="200"/>
        <w:contextualSpacing/>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
          <w:bCs/>
          <w:color w:val="auto"/>
          <w:kern w:val="2"/>
          <w:sz w:val="32"/>
          <w:szCs w:val="32"/>
          <w:highlight w:val="none"/>
        </w:rPr>
        <w:t>Ⅱ级预警：</w:t>
      </w:r>
      <w:r>
        <w:rPr>
          <w:rFonts w:hint="eastAsia" w:ascii="仿宋_GB2312" w:hAnsi="Webdings" w:eastAsia="仿宋_GB2312" w:cs="Courier New"/>
          <w:bCs/>
          <w:color w:val="auto"/>
          <w:kern w:val="2"/>
          <w:sz w:val="32"/>
          <w:szCs w:val="32"/>
          <w:highlight w:val="none"/>
        </w:rPr>
        <w:t>预计未来24小时内有3个或以上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的部分地区将出现阵风13级（37米/秒）以上大风；或已经有3个或以上</w:t>
      </w:r>
      <w:r>
        <w:rPr>
          <w:rFonts w:hint="eastAsia" w:ascii="仿宋_GB2312" w:hAnsi="Webdings" w:eastAsia="仿宋_GB2312" w:cs="Courier New"/>
          <w:bCs/>
          <w:color w:val="auto"/>
          <w:kern w:val="2"/>
          <w:sz w:val="32"/>
          <w:szCs w:val="32"/>
          <w:highlight w:val="none"/>
          <w:lang w:eastAsia="zh-CN"/>
        </w:rPr>
        <w:t>旗县区</w:t>
      </w:r>
      <w:r>
        <w:rPr>
          <w:rFonts w:hint="eastAsia" w:ascii="仿宋_GB2312" w:hAnsi="Webdings" w:eastAsia="仿宋_GB2312" w:cs="Courier New"/>
          <w:bCs/>
          <w:color w:val="auto"/>
          <w:kern w:val="2"/>
          <w:sz w:val="32"/>
          <w:szCs w:val="32"/>
          <w:highlight w:val="none"/>
        </w:rPr>
        <w:t>的部分地区出现阵风13级（37米/秒）以上大风。</w:t>
      </w:r>
    </w:p>
    <w:p>
      <w:pPr>
        <w:spacing w:line="560" w:lineRule="exact"/>
        <w:ind w:firstLine="640" w:firstLineChars="200"/>
        <w:contextualSpacing/>
        <w:outlineLvl w:val="2"/>
        <w:rPr>
          <w:rFonts w:ascii="楷体_GB2312" w:hAnsi="楷体_GB2312" w:eastAsia="楷体_GB2312" w:cs="楷体_GB2312"/>
          <w:bCs/>
          <w:color w:val="auto"/>
          <w:sz w:val="32"/>
          <w:szCs w:val="32"/>
          <w:highlight w:val="none"/>
        </w:rPr>
      </w:pPr>
      <w:r>
        <w:rPr>
          <w:rFonts w:hint="eastAsia" w:ascii="楷体_GB2312" w:hAnsi="楷体_GB2312" w:eastAsia="楷体_GB2312" w:cs="楷体_GB2312"/>
          <w:bCs/>
          <w:color w:val="auto"/>
          <w:sz w:val="32"/>
          <w:szCs w:val="32"/>
          <w:highlight w:val="none"/>
        </w:rPr>
        <w:t>9.2.5 沙尘暴</w:t>
      </w:r>
    </w:p>
    <w:p>
      <w:pPr>
        <w:spacing w:line="560" w:lineRule="exact"/>
        <w:ind w:firstLine="642" w:firstLineChars="200"/>
        <w:contextualSpacing/>
        <w:rPr>
          <w:rFonts w:hint="eastAsia" w:ascii="仿宋_GB2312" w:hAnsi="Webdings" w:eastAsia="仿宋_GB2312" w:cs="Courier New"/>
          <w:bCs/>
          <w:color w:val="auto"/>
          <w:sz w:val="32"/>
          <w:szCs w:val="32"/>
          <w:highlight w:val="none"/>
        </w:rPr>
      </w:pPr>
      <w:r>
        <w:rPr>
          <w:rFonts w:hint="eastAsia" w:ascii="仿宋_GB2312" w:hAnsi="Webdings" w:eastAsia="仿宋_GB2312" w:cs="Courier New"/>
          <w:b/>
          <w:bCs/>
          <w:color w:val="auto"/>
          <w:sz w:val="32"/>
          <w:szCs w:val="32"/>
          <w:highlight w:val="none"/>
        </w:rPr>
        <w:t>沙尘暴灾害预警</w:t>
      </w:r>
      <w:r>
        <w:rPr>
          <w:rFonts w:hint="eastAsia" w:ascii="仿宋_GB2312" w:hAnsi="Webdings" w:eastAsia="仿宋_GB2312" w:cs="Courier New"/>
          <w:bCs/>
          <w:color w:val="auto"/>
          <w:sz w:val="32"/>
          <w:szCs w:val="32"/>
          <w:highlight w:val="none"/>
        </w:rPr>
        <w:t>级别，由低到高设定为Ⅳ级、Ⅲ级、Ⅱ级三个等级。</w:t>
      </w:r>
    </w:p>
    <w:p>
      <w:pPr>
        <w:spacing w:line="560" w:lineRule="exact"/>
        <w:ind w:firstLine="642" w:firstLineChars="200"/>
        <w:contextualSpacing/>
        <w:rPr>
          <w:rFonts w:hint="eastAsia" w:ascii="仿宋_GB2312" w:hAnsi="Webdings" w:eastAsia="仿宋_GB2312" w:cs="Courier New"/>
          <w:bCs/>
          <w:color w:val="auto"/>
          <w:sz w:val="32"/>
          <w:szCs w:val="32"/>
          <w:highlight w:val="none"/>
        </w:rPr>
      </w:pPr>
      <w:r>
        <w:rPr>
          <w:rFonts w:hint="eastAsia" w:ascii="仿宋_GB2312" w:hAnsi="Webdings" w:eastAsia="仿宋_GB2312" w:cs="Courier New"/>
          <w:b/>
          <w:bCs/>
          <w:color w:val="auto"/>
          <w:sz w:val="32"/>
          <w:szCs w:val="32"/>
          <w:highlight w:val="none"/>
        </w:rPr>
        <w:t>Ⅳ级预警：</w:t>
      </w:r>
      <w:r>
        <w:rPr>
          <w:rFonts w:hint="eastAsia" w:ascii="仿宋_GB2312" w:hAnsi="Webdings" w:eastAsia="仿宋_GB2312" w:cs="Courier New"/>
          <w:bCs/>
          <w:color w:val="auto"/>
          <w:sz w:val="32"/>
          <w:szCs w:val="32"/>
          <w:highlight w:val="none"/>
        </w:rPr>
        <w:t>预计未来24小时有5个或以上</w:t>
      </w:r>
      <w:r>
        <w:rPr>
          <w:rFonts w:hint="eastAsia" w:ascii="仿宋_GB2312" w:hAnsi="Webdings" w:eastAsia="仿宋_GB2312" w:cs="Courier New"/>
          <w:bCs/>
          <w:color w:val="auto"/>
          <w:sz w:val="32"/>
          <w:szCs w:val="32"/>
          <w:highlight w:val="none"/>
          <w:lang w:eastAsia="zh-CN"/>
        </w:rPr>
        <w:t>旗县区</w:t>
      </w:r>
      <w:r>
        <w:rPr>
          <w:rFonts w:hint="eastAsia" w:ascii="仿宋_GB2312" w:hAnsi="Webdings" w:eastAsia="仿宋_GB2312" w:cs="Courier New"/>
          <w:bCs/>
          <w:color w:val="auto"/>
          <w:sz w:val="32"/>
          <w:szCs w:val="32"/>
          <w:highlight w:val="none"/>
        </w:rPr>
        <w:t>将出现能见度小于500米的沙尘暴天气；或者5个及以上的</w:t>
      </w:r>
      <w:r>
        <w:rPr>
          <w:rFonts w:hint="eastAsia" w:ascii="仿宋_GB2312" w:hAnsi="Webdings" w:eastAsia="仿宋_GB2312" w:cs="Courier New"/>
          <w:bCs/>
          <w:color w:val="auto"/>
          <w:sz w:val="32"/>
          <w:szCs w:val="32"/>
          <w:highlight w:val="none"/>
          <w:lang w:eastAsia="zh-CN"/>
        </w:rPr>
        <w:t>旗县区</w:t>
      </w:r>
      <w:r>
        <w:rPr>
          <w:rFonts w:hint="eastAsia" w:ascii="仿宋_GB2312" w:hAnsi="Webdings" w:eastAsia="仿宋_GB2312" w:cs="Courier New"/>
          <w:bCs/>
          <w:color w:val="auto"/>
          <w:sz w:val="32"/>
          <w:szCs w:val="32"/>
          <w:highlight w:val="none"/>
        </w:rPr>
        <w:t>已经出现能见度小于500米的沙尘暴天气，预计未来24小时上述地区沙尘暴天气仍将持续。</w:t>
      </w:r>
    </w:p>
    <w:p>
      <w:pPr>
        <w:spacing w:line="560" w:lineRule="exact"/>
        <w:ind w:firstLine="642" w:firstLineChars="200"/>
        <w:contextualSpacing/>
        <w:rPr>
          <w:rFonts w:hint="eastAsia" w:ascii="仿宋_GB2312" w:hAnsi="Webdings" w:eastAsia="仿宋_GB2312" w:cs="Courier New"/>
          <w:bCs/>
          <w:color w:val="auto"/>
          <w:sz w:val="32"/>
          <w:szCs w:val="32"/>
          <w:highlight w:val="none"/>
        </w:rPr>
      </w:pPr>
      <w:r>
        <w:rPr>
          <w:rFonts w:hint="eastAsia" w:ascii="仿宋_GB2312" w:hAnsi="Webdings" w:eastAsia="仿宋_GB2312" w:cs="Courier New"/>
          <w:b/>
          <w:bCs/>
          <w:color w:val="auto"/>
          <w:sz w:val="32"/>
          <w:szCs w:val="32"/>
          <w:highlight w:val="none"/>
        </w:rPr>
        <w:t>Ⅲ级预警：</w:t>
      </w:r>
      <w:r>
        <w:rPr>
          <w:rFonts w:hint="eastAsia" w:ascii="仿宋_GB2312" w:hAnsi="Webdings" w:eastAsia="仿宋_GB2312" w:cs="Courier New"/>
          <w:bCs/>
          <w:color w:val="auto"/>
          <w:sz w:val="32"/>
          <w:szCs w:val="32"/>
          <w:highlight w:val="none"/>
        </w:rPr>
        <w:t>预计未来24小时有5个或以上</w:t>
      </w:r>
      <w:r>
        <w:rPr>
          <w:rFonts w:hint="eastAsia" w:ascii="仿宋_GB2312" w:hAnsi="Webdings" w:eastAsia="仿宋_GB2312" w:cs="Courier New"/>
          <w:bCs/>
          <w:color w:val="auto"/>
          <w:sz w:val="32"/>
          <w:szCs w:val="32"/>
          <w:highlight w:val="none"/>
          <w:lang w:eastAsia="zh-CN"/>
        </w:rPr>
        <w:t>旗县区</w:t>
      </w:r>
      <w:r>
        <w:rPr>
          <w:rFonts w:hint="eastAsia" w:ascii="仿宋_GB2312" w:hAnsi="Webdings" w:eastAsia="仿宋_GB2312" w:cs="Courier New"/>
          <w:bCs/>
          <w:color w:val="auto"/>
          <w:sz w:val="32"/>
          <w:szCs w:val="32"/>
          <w:highlight w:val="none"/>
        </w:rPr>
        <w:t>将出现能见度小于200米的沙尘暴天气；或者5个及以上的</w:t>
      </w:r>
      <w:r>
        <w:rPr>
          <w:rFonts w:hint="eastAsia" w:ascii="仿宋_GB2312" w:hAnsi="Webdings" w:eastAsia="仿宋_GB2312" w:cs="Courier New"/>
          <w:bCs/>
          <w:color w:val="auto"/>
          <w:sz w:val="32"/>
          <w:szCs w:val="32"/>
          <w:highlight w:val="none"/>
          <w:lang w:eastAsia="zh-CN"/>
        </w:rPr>
        <w:t>旗县区</w:t>
      </w:r>
      <w:r>
        <w:rPr>
          <w:rFonts w:hint="eastAsia" w:ascii="仿宋_GB2312" w:hAnsi="Webdings" w:eastAsia="仿宋_GB2312" w:cs="Courier New"/>
          <w:bCs/>
          <w:color w:val="auto"/>
          <w:sz w:val="32"/>
          <w:szCs w:val="32"/>
          <w:highlight w:val="none"/>
        </w:rPr>
        <w:t>已经出现能见度小于200米的沙尘暴天气，预计未来24小时上述地区沙尘暴天气仍将持续。</w:t>
      </w:r>
    </w:p>
    <w:p>
      <w:pPr>
        <w:ind w:firstLine="642" w:firstLineChars="200"/>
        <w:rPr>
          <w:rFonts w:hint="eastAsia" w:ascii="仿宋_GB2312" w:hAnsi="Webdings" w:eastAsia="仿宋_GB2312" w:cs="Courier New"/>
          <w:bCs/>
          <w:color w:val="auto"/>
          <w:sz w:val="32"/>
          <w:szCs w:val="32"/>
          <w:highlight w:val="none"/>
        </w:rPr>
      </w:pPr>
      <w:r>
        <w:rPr>
          <w:rFonts w:hint="eastAsia" w:ascii="仿宋_GB2312" w:hAnsi="Webdings" w:eastAsia="仿宋_GB2312" w:cs="Courier New"/>
          <w:b/>
          <w:bCs/>
          <w:color w:val="auto"/>
          <w:sz w:val="32"/>
          <w:szCs w:val="32"/>
          <w:highlight w:val="none"/>
        </w:rPr>
        <w:t>Ⅱ级预警：</w:t>
      </w:r>
      <w:r>
        <w:rPr>
          <w:rFonts w:hint="eastAsia" w:ascii="仿宋_GB2312" w:hAnsi="Webdings" w:eastAsia="仿宋_GB2312" w:cs="Courier New"/>
          <w:bCs/>
          <w:color w:val="auto"/>
          <w:sz w:val="32"/>
          <w:szCs w:val="32"/>
          <w:highlight w:val="none"/>
        </w:rPr>
        <w:t>预计未来24小时有3个或以上</w:t>
      </w:r>
      <w:r>
        <w:rPr>
          <w:rFonts w:hint="eastAsia" w:ascii="仿宋_GB2312" w:hAnsi="Webdings" w:eastAsia="仿宋_GB2312" w:cs="Courier New"/>
          <w:bCs/>
          <w:color w:val="auto"/>
          <w:sz w:val="32"/>
          <w:szCs w:val="32"/>
          <w:highlight w:val="none"/>
          <w:lang w:eastAsia="zh-CN"/>
        </w:rPr>
        <w:t>旗县区</w:t>
      </w:r>
      <w:r>
        <w:rPr>
          <w:rFonts w:hint="eastAsia" w:ascii="仿宋_GB2312" w:hAnsi="Webdings" w:eastAsia="仿宋_GB2312" w:cs="Courier New"/>
          <w:bCs/>
          <w:color w:val="auto"/>
          <w:sz w:val="32"/>
          <w:szCs w:val="32"/>
          <w:highlight w:val="none"/>
        </w:rPr>
        <w:t>将出现能见度小于50米的沙尘暴天气；或者3个及以上的</w:t>
      </w:r>
      <w:r>
        <w:rPr>
          <w:rFonts w:hint="eastAsia" w:ascii="仿宋_GB2312" w:hAnsi="Webdings" w:eastAsia="仿宋_GB2312" w:cs="Courier New"/>
          <w:bCs/>
          <w:color w:val="auto"/>
          <w:sz w:val="32"/>
          <w:szCs w:val="32"/>
          <w:highlight w:val="none"/>
          <w:lang w:eastAsia="zh-CN"/>
        </w:rPr>
        <w:t>旗县区</w:t>
      </w:r>
      <w:r>
        <w:rPr>
          <w:rFonts w:hint="eastAsia" w:ascii="仿宋_GB2312" w:hAnsi="Webdings" w:eastAsia="仿宋_GB2312" w:cs="Courier New"/>
          <w:bCs/>
          <w:color w:val="auto"/>
          <w:sz w:val="32"/>
          <w:szCs w:val="32"/>
          <w:highlight w:val="none"/>
        </w:rPr>
        <w:t>已经出现能见度小于50米的沙尘暴天气，预计未来24小时上述地区沙尘暴天气仍将持续。</w:t>
      </w:r>
    </w:p>
    <w:p>
      <w:pPr>
        <w:spacing w:line="560" w:lineRule="exact"/>
        <w:ind w:firstLine="640" w:firstLineChars="200"/>
        <w:contextualSpacing/>
        <w:outlineLvl w:val="2"/>
        <w:rPr>
          <w:rFonts w:ascii="楷体_GB2312" w:hAnsi="楷体_GB2312" w:eastAsia="楷体_GB2312" w:cs="楷体_GB2312"/>
          <w:bCs/>
          <w:color w:val="auto"/>
          <w:sz w:val="32"/>
          <w:szCs w:val="32"/>
          <w:highlight w:val="none"/>
        </w:rPr>
      </w:pPr>
      <w:r>
        <w:rPr>
          <w:rFonts w:hint="eastAsia" w:ascii="楷体_GB2312" w:hAnsi="楷体_GB2312" w:eastAsia="楷体_GB2312" w:cs="楷体_GB2312"/>
          <w:bCs/>
          <w:color w:val="auto"/>
          <w:sz w:val="32"/>
          <w:szCs w:val="32"/>
          <w:highlight w:val="none"/>
        </w:rPr>
        <w:t>9.2.6 寒潮</w:t>
      </w:r>
    </w:p>
    <w:p>
      <w:pPr>
        <w:spacing w:line="560" w:lineRule="exact"/>
        <w:ind w:firstLine="642" w:firstLineChars="200"/>
        <w:contextualSpacing/>
        <w:rPr>
          <w:rFonts w:hint="eastAsia" w:ascii="仿宋_GB2312" w:hAnsi="Webdings" w:eastAsia="仿宋_GB2312" w:cs="Courier New"/>
          <w:bCs/>
          <w:color w:val="auto"/>
          <w:sz w:val="32"/>
          <w:szCs w:val="32"/>
          <w:highlight w:val="none"/>
        </w:rPr>
      </w:pPr>
      <w:r>
        <w:rPr>
          <w:rFonts w:hint="eastAsia" w:ascii="仿宋_GB2312" w:hAnsi="Webdings" w:eastAsia="仿宋_GB2312" w:cs="Courier New"/>
          <w:b/>
          <w:bCs/>
          <w:color w:val="auto"/>
          <w:sz w:val="32"/>
          <w:szCs w:val="32"/>
          <w:highlight w:val="none"/>
        </w:rPr>
        <w:t>寒潮灾害预警</w:t>
      </w:r>
      <w:r>
        <w:rPr>
          <w:rFonts w:hint="eastAsia" w:ascii="仿宋_GB2312" w:hAnsi="Webdings" w:eastAsia="仿宋_GB2312" w:cs="Courier New"/>
          <w:bCs/>
          <w:color w:val="auto"/>
          <w:sz w:val="32"/>
          <w:szCs w:val="32"/>
          <w:highlight w:val="none"/>
        </w:rPr>
        <w:t>级别，由低到高设定为Ⅳ级、Ⅲ级、Ⅱ级三个等级。</w:t>
      </w:r>
    </w:p>
    <w:p>
      <w:pPr>
        <w:spacing w:line="560" w:lineRule="exact"/>
        <w:ind w:firstLine="642" w:firstLineChars="200"/>
        <w:contextualSpacing/>
        <w:rPr>
          <w:rFonts w:hint="eastAsia" w:ascii="仿宋_GB2312" w:hAnsi="Webdings" w:eastAsia="仿宋_GB2312" w:cs="Courier New"/>
          <w:bCs/>
          <w:color w:val="auto"/>
          <w:sz w:val="32"/>
          <w:szCs w:val="32"/>
          <w:highlight w:val="none"/>
        </w:rPr>
      </w:pPr>
      <w:r>
        <w:rPr>
          <w:rFonts w:hint="eastAsia" w:ascii="仿宋_GB2312" w:hAnsi="Webdings" w:eastAsia="仿宋_GB2312" w:cs="Courier New"/>
          <w:b/>
          <w:bCs/>
          <w:color w:val="auto"/>
          <w:sz w:val="32"/>
          <w:szCs w:val="32"/>
          <w:highlight w:val="none"/>
        </w:rPr>
        <w:t>Ⅳ级预警：</w:t>
      </w:r>
      <w:r>
        <w:rPr>
          <w:rFonts w:hint="eastAsia" w:ascii="仿宋_GB2312" w:hAnsi="仿宋" w:eastAsia="仿宋_GB2312" w:cs="宋体"/>
          <w:color w:val="auto"/>
          <w:kern w:val="0"/>
          <w:sz w:val="32"/>
          <w:szCs w:val="32"/>
          <w:highlight w:val="none"/>
        </w:rPr>
        <w:t>预计未来24小时有3个以上旗县最低气温下降8℃，阵风6级以上，最低气温降至</w:t>
      </w:r>
      <w:r>
        <w:rPr>
          <w:rFonts w:hint="eastAsia" w:ascii="仿宋_GB2312" w:hAnsi="仿宋" w:eastAsia="仿宋_GB2312" w:cs="宋体"/>
          <w:color w:val="auto"/>
          <w:kern w:val="0"/>
          <w:sz w:val="32"/>
          <w:szCs w:val="32"/>
          <w:highlight w:val="none"/>
          <w:lang w:eastAsia="zh-CN"/>
        </w:rPr>
        <w:t>－</w:t>
      </w:r>
      <w:r>
        <w:rPr>
          <w:rFonts w:hint="eastAsia" w:ascii="仿宋_GB2312" w:hAnsi="仿宋" w:eastAsia="仿宋_GB2312" w:cs="宋体"/>
          <w:color w:val="auto"/>
          <w:kern w:val="0"/>
          <w:sz w:val="32"/>
          <w:szCs w:val="32"/>
          <w:highlight w:val="none"/>
        </w:rPr>
        <w:t>20℃以下。</w:t>
      </w:r>
    </w:p>
    <w:p>
      <w:pPr>
        <w:spacing w:line="560" w:lineRule="exact"/>
        <w:ind w:firstLine="642" w:firstLineChars="200"/>
        <w:contextualSpacing/>
        <w:rPr>
          <w:rFonts w:ascii="仿宋_GB2312" w:hAnsi="仿宋" w:eastAsia="仿宋_GB2312" w:cs="宋体"/>
          <w:color w:val="auto"/>
          <w:kern w:val="0"/>
          <w:sz w:val="32"/>
          <w:szCs w:val="32"/>
          <w:highlight w:val="none"/>
        </w:rPr>
      </w:pPr>
      <w:r>
        <w:rPr>
          <w:rFonts w:hint="eastAsia" w:ascii="仿宋_GB2312" w:hAnsi="Webdings" w:eastAsia="仿宋_GB2312" w:cs="Courier New"/>
          <w:b/>
          <w:bCs/>
          <w:color w:val="auto"/>
          <w:sz w:val="32"/>
          <w:szCs w:val="32"/>
          <w:highlight w:val="none"/>
        </w:rPr>
        <w:t>Ⅲ级预警：</w:t>
      </w:r>
      <w:r>
        <w:rPr>
          <w:rFonts w:hint="eastAsia" w:ascii="仿宋_GB2312" w:hAnsi="仿宋" w:eastAsia="仿宋_GB2312" w:cs="宋体"/>
          <w:color w:val="auto"/>
          <w:kern w:val="0"/>
          <w:sz w:val="32"/>
          <w:szCs w:val="32"/>
          <w:highlight w:val="none"/>
        </w:rPr>
        <w:t>预计未来24小时有3个以上旗县最低气温下降10℃，阵风6级以上，最低气温降至</w:t>
      </w:r>
      <w:r>
        <w:rPr>
          <w:rFonts w:hint="eastAsia" w:ascii="仿宋_GB2312" w:hAnsi="仿宋" w:eastAsia="仿宋_GB2312" w:cs="宋体"/>
          <w:color w:val="auto"/>
          <w:kern w:val="0"/>
          <w:sz w:val="32"/>
          <w:szCs w:val="32"/>
          <w:highlight w:val="none"/>
          <w:lang w:eastAsia="zh-CN"/>
        </w:rPr>
        <w:t>－</w:t>
      </w:r>
      <w:r>
        <w:rPr>
          <w:rFonts w:hint="eastAsia" w:ascii="仿宋_GB2312" w:hAnsi="仿宋" w:eastAsia="仿宋_GB2312" w:cs="宋体"/>
          <w:color w:val="auto"/>
          <w:kern w:val="0"/>
          <w:sz w:val="32"/>
          <w:szCs w:val="32"/>
          <w:highlight w:val="none"/>
        </w:rPr>
        <w:t>20℃以下</w:t>
      </w:r>
    </w:p>
    <w:p>
      <w:pPr>
        <w:topLinePunct/>
        <w:adjustRightInd w:val="0"/>
        <w:snapToGrid w:val="0"/>
        <w:spacing w:line="580" w:lineRule="exact"/>
        <w:ind w:firstLine="642" w:firstLineChars="200"/>
        <w:rPr>
          <w:rFonts w:ascii="仿宋_GB2312" w:hAnsi="仿宋" w:eastAsia="仿宋_GB2312" w:cs="宋体"/>
          <w:color w:val="auto"/>
          <w:kern w:val="0"/>
          <w:sz w:val="32"/>
          <w:szCs w:val="32"/>
          <w:highlight w:val="none"/>
        </w:rPr>
      </w:pPr>
      <w:r>
        <w:rPr>
          <w:rFonts w:hint="eastAsia" w:ascii="仿宋_GB2312" w:hAnsi="Webdings" w:eastAsia="仿宋_GB2312" w:cs="Courier New"/>
          <w:b/>
          <w:bCs/>
          <w:color w:val="auto"/>
          <w:sz w:val="32"/>
          <w:szCs w:val="32"/>
          <w:highlight w:val="none"/>
        </w:rPr>
        <w:t>Ⅱ级：</w:t>
      </w:r>
      <w:r>
        <w:rPr>
          <w:rFonts w:hint="eastAsia" w:ascii="仿宋_GB2312" w:hAnsi="仿宋" w:eastAsia="仿宋_GB2312" w:cs="宋体"/>
          <w:color w:val="auto"/>
          <w:kern w:val="0"/>
          <w:sz w:val="32"/>
          <w:szCs w:val="32"/>
          <w:highlight w:val="none"/>
        </w:rPr>
        <w:t>预计未来24小时有3个以上旗县最低气温下降12℃，阵风6级以上，最低气温降至</w:t>
      </w:r>
      <w:r>
        <w:rPr>
          <w:rFonts w:hint="eastAsia" w:ascii="仿宋_GB2312" w:hAnsi="仿宋" w:eastAsia="仿宋_GB2312" w:cs="宋体"/>
          <w:color w:val="auto"/>
          <w:kern w:val="0"/>
          <w:sz w:val="32"/>
          <w:szCs w:val="32"/>
          <w:highlight w:val="none"/>
          <w:lang w:eastAsia="zh-CN"/>
        </w:rPr>
        <w:t>－</w:t>
      </w:r>
      <w:r>
        <w:rPr>
          <w:rFonts w:hint="eastAsia" w:ascii="仿宋_GB2312" w:hAnsi="仿宋" w:eastAsia="仿宋_GB2312" w:cs="宋体"/>
          <w:color w:val="auto"/>
          <w:kern w:val="0"/>
          <w:sz w:val="32"/>
          <w:szCs w:val="32"/>
          <w:highlight w:val="none"/>
        </w:rPr>
        <w:t>20℃以下。</w:t>
      </w:r>
    </w:p>
    <w:p>
      <w:pPr>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9.2.7 霜冻</w:t>
      </w:r>
    </w:p>
    <w:p>
      <w:pPr>
        <w:suppressAutoHyphens w:val="0"/>
        <w:spacing w:line="560" w:lineRule="exact"/>
        <w:ind w:firstLine="642"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霜冻灾害</w:t>
      </w:r>
      <w:r>
        <w:rPr>
          <w:rFonts w:hint="eastAsia" w:ascii="仿宋_GB2312" w:hAnsi="仿宋_GB2312" w:eastAsia="仿宋_GB2312" w:cs="仿宋_GB2312"/>
          <w:bCs/>
          <w:color w:val="auto"/>
          <w:kern w:val="2"/>
          <w:sz w:val="32"/>
          <w:szCs w:val="32"/>
          <w:highlight w:val="none"/>
        </w:rPr>
        <w:t>预警级别，由低到高设定为Ⅳ级、Ⅲ级两个等级。</w:t>
      </w:r>
    </w:p>
    <w:p>
      <w:pPr>
        <w:topLinePunct/>
        <w:adjustRightInd w:val="0"/>
        <w:snapToGrid w:val="0"/>
        <w:spacing w:line="580" w:lineRule="exact"/>
        <w:ind w:firstLine="642" w:firstLineChars="200"/>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b/>
          <w:bCs/>
          <w:color w:val="auto"/>
          <w:kern w:val="2"/>
          <w:sz w:val="32"/>
          <w:szCs w:val="32"/>
          <w:highlight w:val="none"/>
        </w:rPr>
        <w:t>Ⅳ级预警：</w:t>
      </w:r>
      <w:r>
        <w:rPr>
          <w:rFonts w:hint="eastAsia" w:ascii="仿宋_GB2312" w:hAnsi="仿宋_GB2312" w:eastAsia="仿宋_GB2312" w:cs="仿宋_GB2312"/>
          <w:color w:val="auto"/>
          <w:kern w:val="0"/>
          <w:sz w:val="32"/>
          <w:szCs w:val="32"/>
          <w:highlight w:val="none"/>
        </w:rPr>
        <w:t>4月中旬－10月上旬，预计套区3个及以上旗县大部地区最低气温将下降到0℃以下，并将持续2天及以上；或套区3个及以上旗县大部地区最低气温已经下降到0℃以下，并将持续1天及以上。</w:t>
      </w:r>
    </w:p>
    <w:p>
      <w:pPr>
        <w:topLinePunct/>
        <w:adjustRightInd w:val="0"/>
        <w:snapToGrid w:val="0"/>
        <w:spacing w:line="580" w:lineRule="exact"/>
        <w:ind w:firstLine="642" w:firstLineChars="200"/>
        <w:rPr>
          <w:rFonts w:hint="eastAsia" w:ascii="仿宋_GB2312" w:hAnsi="仿宋_GB2312" w:eastAsia="仿宋_GB2312" w:cs="仿宋_GB2312"/>
          <w:b/>
          <w:bCs/>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Ⅲ级预警：</w:t>
      </w:r>
      <w:r>
        <w:rPr>
          <w:rFonts w:hint="eastAsia" w:ascii="仿宋_GB2312" w:hAnsi="仿宋_GB2312" w:eastAsia="仿宋_GB2312" w:cs="仿宋_GB2312"/>
          <w:color w:val="auto"/>
          <w:kern w:val="0"/>
          <w:sz w:val="32"/>
          <w:szCs w:val="32"/>
          <w:highlight w:val="none"/>
        </w:rPr>
        <w:t>4月中旬－10月上旬，预计套区3个及以上旗县大部地区最低气温将下降到</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2℃以下，并将持续2天及以上；或套区3个及以上旗县大部地区最低气温已经下降到</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2℃以下，并将持续1天及以上。</w:t>
      </w:r>
    </w:p>
    <w:p>
      <w:pPr>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9.2.8 大雾</w:t>
      </w:r>
    </w:p>
    <w:p>
      <w:pPr>
        <w:suppressAutoHyphens w:val="0"/>
        <w:spacing w:line="560" w:lineRule="exact"/>
        <w:ind w:firstLine="640" w:firstLineChars="200"/>
        <w:contextualSpacing/>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大雾灾害预警级别，由低到高设定为Ⅳ级、Ⅲ级两个等级。</w:t>
      </w:r>
    </w:p>
    <w:p>
      <w:pPr>
        <w:suppressAutoHyphens w:val="0"/>
        <w:spacing w:line="560" w:lineRule="exact"/>
        <w:ind w:firstLine="642"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
          <w:color w:val="auto"/>
          <w:kern w:val="2"/>
          <w:sz w:val="32"/>
          <w:szCs w:val="32"/>
          <w:highlight w:val="none"/>
        </w:rPr>
        <w:t>Ⅳ级预警：</w:t>
      </w:r>
      <w:r>
        <w:rPr>
          <w:rFonts w:hint="eastAsia" w:ascii="仿宋_GB2312" w:hAnsi="仿宋_GB2312" w:eastAsia="仿宋_GB2312" w:cs="仿宋_GB2312"/>
          <w:bCs/>
          <w:color w:val="auto"/>
          <w:kern w:val="2"/>
          <w:sz w:val="32"/>
          <w:szCs w:val="32"/>
          <w:highlight w:val="none"/>
        </w:rPr>
        <w:t>预计未来24小时有5个或以上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将出现能见度小于100米的雾；或已经有5个以上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出现能见度小于100米的雾，且未来24小时上述地区仍将出现雾。</w:t>
      </w:r>
    </w:p>
    <w:p>
      <w:pPr>
        <w:suppressAutoHyphens w:val="0"/>
        <w:spacing w:line="560" w:lineRule="exact"/>
        <w:ind w:firstLine="642"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
          <w:color w:val="auto"/>
          <w:kern w:val="2"/>
          <w:sz w:val="32"/>
          <w:szCs w:val="32"/>
          <w:highlight w:val="none"/>
        </w:rPr>
        <w:t>Ⅲ级预警：</w:t>
      </w:r>
      <w:r>
        <w:rPr>
          <w:rFonts w:hint="eastAsia" w:ascii="仿宋_GB2312" w:hAnsi="仿宋_GB2312" w:eastAsia="仿宋_GB2312" w:cs="仿宋_GB2312"/>
          <w:bCs/>
          <w:color w:val="auto"/>
          <w:kern w:val="2"/>
          <w:sz w:val="32"/>
          <w:szCs w:val="32"/>
          <w:highlight w:val="none"/>
        </w:rPr>
        <w:t>预计未来24小时有3个或以上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将出现能见度小于50米的雾；或已经有3个或以上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出现能见度小于50米的雾，且未来24小时上述地区仍将出现雾。</w:t>
      </w:r>
    </w:p>
    <w:p>
      <w:pPr>
        <w:spacing w:line="560" w:lineRule="exact"/>
        <w:ind w:firstLine="640" w:firstLineChars="200"/>
        <w:contextualSpacing/>
        <w:outlineLvl w:val="2"/>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Cs/>
          <w:color w:val="auto"/>
          <w:kern w:val="2"/>
          <w:sz w:val="32"/>
          <w:szCs w:val="32"/>
          <w:highlight w:val="none"/>
        </w:rPr>
        <w:t>9.2.9 冰雹</w:t>
      </w:r>
    </w:p>
    <w:p>
      <w:pPr>
        <w:suppressAutoHyphens w:val="0"/>
        <w:spacing w:line="560" w:lineRule="exact"/>
        <w:ind w:firstLine="642" w:firstLineChars="200"/>
        <w:contextualSpacing/>
        <w:rPr>
          <w:rFonts w:hint="eastAsia" w:ascii="仿宋_GB2312" w:hAnsi="仿宋_GB2312" w:eastAsia="仿宋_GB2312" w:cs="仿宋_GB2312"/>
          <w:bCs/>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冰雹灾害</w:t>
      </w:r>
      <w:r>
        <w:rPr>
          <w:rFonts w:hint="eastAsia" w:ascii="仿宋_GB2312" w:hAnsi="仿宋_GB2312" w:eastAsia="仿宋_GB2312" w:cs="仿宋_GB2312"/>
          <w:bCs/>
          <w:color w:val="auto"/>
          <w:kern w:val="2"/>
          <w:sz w:val="32"/>
          <w:szCs w:val="32"/>
          <w:highlight w:val="none"/>
        </w:rPr>
        <w:t>预警级别，由低到高设定为Ⅳ级和Ⅲ级两个等级。</w:t>
      </w:r>
    </w:p>
    <w:p>
      <w:pPr>
        <w:suppressAutoHyphens w:val="0"/>
        <w:spacing w:line="560" w:lineRule="exact"/>
        <w:ind w:firstLine="642" w:firstLineChars="200"/>
        <w:contextualSpacing/>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Ⅳ级预警：</w:t>
      </w:r>
      <w:r>
        <w:rPr>
          <w:rFonts w:hint="eastAsia" w:ascii="仿宋_GB2312" w:hAnsi="仿宋_GB2312" w:eastAsia="仿宋_GB2312" w:cs="仿宋_GB2312"/>
          <w:bCs/>
          <w:color w:val="auto"/>
          <w:kern w:val="2"/>
          <w:sz w:val="32"/>
          <w:szCs w:val="32"/>
          <w:highlight w:val="none"/>
        </w:rPr>
        <w:t>预计未来24小时有4个</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的部分地区可能出现冰雹天气并造成雹灾；或</w:t>
      </w:r>
      <w:r>
        <w:rPr>
          <w:rFonts w:hint="eastAsia" w:ascii="仿宋_GB2312" w:hAnsi="仿宋_GB2312" w:eastAsia="仿宋_GB2312" w:cs="仿宋_GB2312"/>
          <w:color w:val="auto"/>
          <w:kern w:val="2"/>
          <w:sz w:val="32"/>
          <w:szCs w:val="32"/>
          <w:highlight w:val="none"/>
        </w:rPr>
        <w:t>已经有4个</w:t>
      </w:r>
      <w:r>
        <w:rPr>
          <w:rFonts w:hint="eastAsia" w:ascii="仿宋_GB2312" w:hAnsi="仿宋_GB2312" w:eastAsia="仿宋_GB2312" w:cs="仿宋_GB2312"/>
          <w:color w:val="auto"/>
          <w:kern w:val="2"/>
          <w:sz w:val="32"/>
          <w:szCs w:val="32"/>
          <w:highlight w:val="none"/>
          <w:lang w:eastAsia="zh-CN"/>
        </w:rPr>
        <w:t>旗县区</w:t>
      </w:r>
      <w:r>
        <w:rPr>
          <w:rFonts w:hint="eastAsia" w:ascii="仿宋_GB2312" w:hAnsi="仿宋_GB2312" w:eastAsia="仿宋_GB2312" w:cs="仿宋_GB2312"/>
          <w:color w:val="auto"/>
          <w:kern w:val="2"/>
          <w:sz w:val="32"/>
          <w:szCs w:val="32"/>
          <w:highlight w:val="none"/>
        </w:rPr>
        <w:t>及以上的部分地区出现降雹并成灾；或2个</w:t>
      </w:r>
      <w:r>
        <w:rPr>
          <w:rFonts w:hint="eastAsia" w:ascii="仿宋_GB2312" w:hAnsi="仿宋_GB2312" w:eastAsia="仿宋_GB2312" w:cs="仿宋_GB2312"/>
          <w:color w:val="auto"/>
          <w:kern w:val="2"/>
          <w:sz w:val="32"/>
          <w:szCs w:val="32"/>
          <w:highlight w:val="none"/>
          <w:lang w:eastAsia="zh-CN"/>
        </w:rPr>
        <w:t>旗县区</w:t>
      </w:r>
      <w:r>
        <w:rPr>
          <w:rFonts w:hint="eastAsia" w:ascii="仿宋_GB2312" w:hAnsi="仿宋_GB2312" w:eastAsia="仿宋_GB2312" w:cs="仿宋_GB2312"/>
          <w:color w:val="auto"/>
          <w:kern w:val="2"/>
          <w:sz w:val="32"/>
          <w:szCs w:val="32"/>
          <w:highlight w:val="none"/>
        </w:rPr>
        <w:t>及以上的部分地区出现了较严重的雹灾。</w:t>
      </w:r>
    </w:p>
    <w:p>
      <w:pPr>
        <w:suppressAutoHyphens w:val="0"/>
        <w:spacing w:line="560" w:lineRule="exact"/>
        <w:ind w:firstLine="642" w:firstLineChars="200"/>
        <w:contextualSpacing/>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b/>
          <w:bCs/>
          <w:color w:val="auto"/>
          <w:kern w:val="2"/>
          <w:sz w:val="32"/>
          <w:szCs w:val="32"/>
          <w:highlight w:val="none"/>
        </w:rPr>
        <w:t>Ⅲ级预警：</w:t>
      </w:r>
      <w:r>
        <w:rPr>
          <w:rFonts w:hint="eastAsia" w:ascii="仿宋_GB2312" w:hAnsi="仿宋_GB2312" w:eastAsia="仿宋_GB2312" w:cs="仿宋_GB2312"/>
          <w:bCs/>
          <w:color w:val="auto"/>
          <w:kern w:val="2"/>
          <w:sz w:val="32"/>
          <w:szCs w:val="32"/>
          <w:highlight w:val="none"/>
        </w:rPr>
        <w:t>预计未来24小时有5个及以上</w:t>
      </w:r>
      <w:r>
        <w:rPr>
          <w:rFonts w:hint="eastAsia" w:ascii="仿宋_GB2312" w:hAnsi="仿宋_GB2312" w:eastAsia="仿宋_GB2312" w:cs="仿宋_GB2312"/>
          <w:bCs/>
          <w:color w:val="auto"/>
          <w:kern w:val="2"/>
          <w:sz w:val="32"/>
          <w:szCs w:val="32"/>
          <w:highlight w:val="none"/>
          <w:lang w:eastAsia="zh-CN"/>
        </w:rPr>
        <w:t>旗县区</w:t>
      </w:r>
      <w:r>
        <w:rPr>
          <w:rFonts w:hint="eastAsia" w:ascii="仿宋_GB2312" w:hAnsi="仿宋_GB2312" w:eastAsia="仿宋_GB2312" w:cs="仿宋_GB2312"/>
          <w:bCs/>
          <w:color w:val="auto"/>
          <w:kern w:val="2"/>
          <w:sz w:val="32"/>
          <w:szCs w:val="32"/>
          <w:highlight w:val="none"/>
        </w:rPr>
        <w:t>的部分地区极有可能出现冰雹天气并造成严重雹灾；或</w:t>
      </w:r>
      <w:r>
        <w:rPr>
          <w:rFonts w:hint="eastAsia" w:ascii="仿宋_GB2312" w:hAnsi="仿宋_GB2312" w:eastAsia="仿宋_GB2312" w:cs="仿宋_GB2312"/>
          <w:color w:val="auto"/>
          <w:kern w:val="2"/>
          <w:sz w:val="32"/>
          <w:szCs w:val="32"/>
          <w:highlight w:val="none"/>
        </w:rPr>
        <w:t>已经有5个</w:t>
      </w:r>
      <w:r>
        <w:rPr>
          <w:rFonts w:hint="eastAsia" w:ascii="仿宋_GB2312" w:hAnsi="仿宋_GB2312" w:eastAsia="仿宋_GB2312" w:cs="仿宋_GB2312"/>
          <w:color w:val="auto"/>
          <w:kern w:val="2"/>
          <w:sz w:val="32"/>
          <w:szCs w:val="32"/>
          <w:highlight w:val="none"/>
          <w:lang w:eastAsia="zh-CN"/>
        </w:rPr>
        <w:t>旗县区</w:t>
      </w:r>
      <w:r>
        <w:rPr>
          <w:rFonts w:hint="eastAsia" w:ascii="仿宋_GB2312" w:hAnsi="仿宋_GB2312" w:eastAsia="仿宋_GB2312" w:cs="仿宋_GB2312"/>
          <w:color w:val="auto"/>
          <w:kern w:val="2"/>
          <w:sz w:val="32"/>
          <w:szCs w:val="32"/>
          <w:highlight w:val="none"/>
        </w:rPr>
        <w:t>及以上的部分地区出现降雹并成灾；或2个</w:t>
      </w:r>
      <w:r>
        <w:rPr>
          <w:rFonts w:hint="eastAsia" w:ascii="仿宋_GB2312" w:hAnsi="仿宋_GB2312" w:eastAsia="仿宋_GB2312" w:cs="仿宋_GB2312"/>
          <w:color w:val="auto"/>
          <w:kern w:val="2"/>
          <w:sz w:val="32"/>
          <w:szCs w:val="32"/>
          <w:highlight w:val="none"/>
          <w:lang w:eastAsia="zh-CN"/>
        </w:rPr>
        <w:t>旗县区</w:t>
      </w:r>
      <w:r>
        <w:rPr>
          <w:rFonts w:hint="eastAsia" w:ascii="仿宋_GB2312" w:hAnsi="仿宋_GB2312" w:eastAsia="仿宋_GB2312" w:cs="仿宋_GB2312"/>
          <w:color w:val="auto"/>
          <w:kern w:val="2"/>
          <w:sz w:val="32"/>
          <w:szCs w:val="32"/>
          <w:highlight w:val="none"/>
        </w:rPr>
        <w:t>及以上的部分地区出现严重雹灾。</w:t>
      </w:r>
    </w:p>
    <w:p>
      <w:pPr>
        <w:spacing w:line="560" w:lineRule="exact"/>
        <w:ind w:firstLine="640" w:firstLineChars="200"/>
        <w:contextualSpacing/>
        <w:outlineLvl w:val="2"/>
        <w:rPr>
          <w:rFonts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9.2.10 气象干旱</w:t>
      </w:r>
    </w:p>
    <w:p>
      <w:pPr>
        <w:spacing w:line="560" w:lineRule="exact"/>
        <w:ind w:firstLine="642" w:firstLineChars="200"/>
        <w:contextualSpacing/>
        <w:rPr>
          <w:rFonts w:hint="eastAsia" w:ascii="仿宋_GB2312" w:hAnsi="Webdings" w:eastAsia="仿宋_GB2312" w:cs="Courier New"/>
          <w:bCs/>
          <w:color w:val="auto"/>
          <w:sz w:val="32"/>
          <w:szCs w:val="32"/>
          <w:highlight w:val="none"/>
        </w:rPr>
      </w:pPr>
      <w:r>
        <w:rPr>
          <w:rFonts w:hint="eastAsia" w:ascii="仿宋_GB2312" w:hAnsi="Webdings" w:eastAsia="仿宋_GB2312" w:cs="Courier New"/>
          <w:b/>
          <w:bCs/>
          <w:color w:val="auto"/>
          <w:sz w:val="32"/>
          <w:szCs w:val="32"/>
          <w:highlight w:val="none"/>
        </w:rPr>
        <w:t>气象干旱灾害</w:t>
      </w:r>
      <w:r>
        <w:rPr>
          <w:rFonts w:hint="eastAsia" w:ascii="仿宋_GB2312" w:hAnsi="Webdings" w:eastAsia="仿宋_GB2312" w:cs="Courier New"/>
          <w:bCs/>
          <w:color w:val="auto"/>
          <w:sz w:val="32"/>
          <w:szCs w:val="32"/>
          <w:highlight w:val="none"/>
        </w:rPr>
        <w:t>预警级别，由低到高设定为Ⅳ级、Ⅲ级、Ⅱ级三个等级。</w:t>
      </w:r>
    </w:p>
    <w:p>
      <w:pPr>
        <w:spacing w:line="560" w:lineRule="exact"/>
        <w:ind w:firstLine="642" w:firstLineChars="200"/>
        <w:contextualSpacing/>
        <w:rPr>
          <w:rFonts w:ascii="仿宋_GB2312" w:eastAsia="仿宋_GB2312"/>
          <w:color w:val="auto"/>
          <w:sz w:val="32"/>
          <w:szCs w:val="32"/>
          <w:highlight w:val="none"/>
        </w:rPr>
      </w:pPr>
      <w:r>
        <w:rPr>
          <w:rFonts w:hint="eastAsia" w:ascii="仿宋_GB2312" w:hAnsi="Webdings" w:eastAsia="仿宋_GB2312" w:cs="Courier New"/>
          <w:b/>
          <w:color w:val="auto"/>
          <w:sz w:val="32"/>
          <w:szCs w:val="32"/>
          <w:highlight w:val="none"/>
        </w:rPr>
        <w:t>Ⅳ级</w:t>
      </w:r>
      <w:r>
        <w:rPr>
          <w:rFonts w:hint="eastAsia" w:ascii="仿宋_GB2312" w:eastAsia="仿宋_GB2312"/>
          <w:b/>
          <w:color w:val="auto"/>
          <w:sz w:val="32"/>
          <w:szCs w:val="32"/>
          <w:highlight w:val="none"/>
        </w:rPr>
        <w:t>预警：</w:t>
      </w:r>
      <w:r>
        <w:rPr>
          <w:rFonts w:hint="eastAsia" w:ascii="仿宋_GB2312" w:eastAsia="仿宋_GB2312"/>
          <w:bCs/>
          <w:color w:val="auto"/>
          <w:sz w:val="32"/>
          <w:szCs w:val="32"/>
          <w:highlight w:val="none"/>
        </w:rPr>
        <w:t>3月至10月，</w:t>
      </w:r>
      <w:r>
        <w:rPr>
          <w:rFonts w:hint="eastAsia" w:ascii="仿宋_GB2312" w:eastAsia="仿宋_GB2312"/>
          <w:color w:val="auto"/>
          <w:sz w:val="32"/>
          <w:szCs w:val="32"/>
          <w:highlight w:val="none"/>
        </w:rPr>
        <w:t>牧区2个及以上旗（县）月降水距平百分率（PA）达到重旱，预计上述地区未来1个月干旱将持续或加重。</w:t>
      </w:r>
    </w:p>
    <w:p>
      <w:pPr>
        <w:ind w:firstLine="642" w:firstLineChars="200"/>
        <w:rPr>
          <w:rFonts w:ascii="仿宋_GB2312" w:eastAsia="仿宋_GB2312"/>
          <w:color w:val="auto"/>
          <w:sz w:val="32"/>
          <w:szCs w:val="32"/>
          <w:highlight w:val="none"/>
        </w:rPr>
      </w:pPr>
      <w:r>
        <w:rPr>
          <w:rFonts w:hint="eastAsia" w:ascii="仿宋_GB2312" w:hAnsi="Webdings" w:eastAsia="仿宋_GB2312" w:cs="Courier New"/>
          <w:b/>
          <w:color w:val="auto"/>
          <w:sz w:val="32"/>
          <w:szCs w:val="32"/>
          <w:highlight w:val="none"/>
        </w:rPr>
        <w:t>Ⅲ</w:t>
      </w:r>
      <w:r>
        <w:rPr>
          <w:rFonts w:hint="eastAsia" w:ascii="仿宋_GB2312" w:eastAsia="仿宋_GB2312"/>
          <w:b/>
          <w:color w:val="auto"/>
          <w:sz w:val="32"/>
          <w:szCs w:val="32"/>
          <w:highlight w:val="none"/>
        </w:rPr>
        <w:t>级预警：</w:t>
      </w:r>
      <w:r>
        <w:rPr>
          <w:rFonts w:hint="eastAsia" w:ascii="仿宋_GB2312" w:eastAsia="仿宋_GB2312"/>
          <w:bCs/>
          <w:color w:val="auto"/>
          <w:sz w:val="32"/>
          <w:szCs w:val="32"/>
          <w:highlight w:val="none"/>
        </w:rPr>
        <w:t>3月至10月，</w:t>
      </w:r>
      <w:r>
        <w:rPr>
          <w:rFonts w:hint="eastAsia" w:ascii="仿宋_GB2312" w:eastAsia="仿宋_GB2312"/>
          <w:color w:val="auto"/>
          <w:sz w:val="32"/>
          <w:szCs w:val="32"/>
          <w:highlight w:val="none"/>
        </w:rPr>
        <w:t>牧区2个及以上旗（县）降水距平百分率（PA）连续2个月达到重旱，预计未来1个月干旱将持续或加重；</w:t>
      </w:r>
      <w:r>
        <w:rPr>
          <w:rFonts w:hint="eastAsia" w:ascii="仿宋_GB2312" w:hAnsi="Webdings" w:eastAsia="仿宋_GB2312" w:cs="Courier New"/>
          <w:color w:val="auto"/>
          <w:sz w:val="32"/>
          <w:szCs w:val="32"/>
          <w:highlight w:val="none"/>
        </w:rPr>
        <w:t>或牧区</w:t>
      </w:r>
      <w:r>
        <w:rPr>
          <w:rFonts w:hint="eastAsia" w:ascii="仿宋_GB2312" w:eastAsia="仿宋_GB2312"/>
          <w:color w:val="auto"/>
          <w:sz w:val="32"/>
          <w:szCs w:val="32"/>
          <w:highlight w:val="none"/>
        </w:rPr>
        <w:t>2个及以上旗（县）月降水距平百分率（PA）</w:t>
      </w:r>
      <w:r>
        <w:rPr>
          <w:rFonts w:hint="eastAsia" w:ascii="仿宋_GB2312" w:hAnsi="Webdings" w:eastAsia="仿宋_GB2312" w:cs="Courier New"/>
          <w:color w:val="auto"/>
          <w:sz w:val="32"/>
          <w:szCs w:val="32"/>
          <w:highlight w:val="none"/>
        </w:rPr>
        <w:t>达到特旱，</w:t>
      </w:r>
      <w:r>
        <w:rPr>
          <w:rFonts w:hint="eastAsia" w:ascii="仿宋_GB2312" w:eastAsia="仿宋_GB2312"/>
          <w:color w:val="auto"/>
          <w:sz w:val="32"/>
          <w:szCs w:val="32"/>
          <w:highlight w:val="none"/>
        </w:rPr>
        <w:t>预计未来1个月干旱将持续或加重。</w:t>
      </w:r>
    </w:p>
    <w:p>
      <w:pPr>
        <w:ind w:firstLine="642" w:firstLineChars="200"/>
        <w:rPr>
          <w:rFonts w:hint="eastAsia" w:ascii="仿宋_GB2312" w:eastAsia="仿宋_GB2312"/>
          <w:color w:val="auto"/>
          <w:sz w:val="32"/>
          <w:szCs w:val="32"/>
          <w:highlight w:val="none"/>
        </w:rPr>
      </w:pPr>
      <w:r>
        <w:rPr>
          <w:rFonts w:hint="eastAsia" w:ascii="仿宋_GB2312" w:hAnsi="Webdings" w:eastAsia="仿宋_GB2312" w:cs="Courier New"/>
          <w:b/>
          <w:color w:val="auto"/>
          <w:sz w:val="32"/>
          <w:szCs w:val="32"/>
          <w:highlight w:val="none"/>
        </w:rPr>
        <w:t>Ⅱ</w:t>
      </w:r>
      <w:r>
        <w:rPr>
          <w:rFonts w:hint="eastAsia" w:ascii="仿宋_GB2312" w:eastAsia="仿宋_GB2312"/>
          <w:b/>
          <w:color w:val="auto"/>
          <w:sz w:val="32"/>
          <w:szCs w:val="32"/>
          <w:highlight w:val="none"/>
        </w:rPr>
        <w:t>级预警：</w:t>
      </w:r>
      <w:r>
        <w:rPr>
          <w:rFonts w:hint="eastAsia" w:ascii="仿宋_GB2312" w:eastAsia="仿宋_GB2312"/>
          <w:bCs/>
          <w:color w:val="auto"/>
          <w:sz w:val="32"/>
          <w:szCs w:val="32"/>
          <w:highlight w:val="none"/>
        </w:rPr>
        <w:t>3月至10月，</w:t>
      </w:r>
      <w:r>
        <w:rPr>
          <w:rFonts w:hint="eastAsia" w:ascii="仿宋_GB2312" w:eastAsia="仿宋_GB2312"/>
          <w:color w:val="auto"/>
          <w:sz w:val="32"/>
          <w:szCs w:val="32"/>
          <w:highlight w:val="none"/>
        </w:rPr>
        <w:t>牧区2个及以旗（县）降水距平百分率（PA）连续3个月达到重旱，预计未来1个月干旱将持续或加重；</w:t>
      </w:r>
      <w:r>
        <w:rPr>
          <w:rFonts w:hint="eastAsia" w:ascii="仿宋_GB2312" w:hAnsi="Webdings" w:eastAsia="仿宋_GB2312" w:cs="Courier New"/>
          <w:color w:val="auto"/>
          <w:sz w:val="32"/>
          <w:szCs w:val="32"/>
          <w:highlight w:val="none"/>
        </w:rPr>
        <w:t>或牧区</w:t>
      </w:r>
      <w:r>
        <w:rPr>
          <w:rFonts w:hint="eastAsia" w:ascii="仿宋_GB2312" w:eastAsia="仿宋_GB2312"/>
          <w:color w:val="auto"/>
          <w:sz w:val="32"/>
          <w:szCs w:val="32"/>
          <w:highlight w:val="none"/>
        </w:rPr>
        <w:t>2个及以上旗（县）降水距平百分率（PA）</w:t>
      </w:r>
      <w:r>
        <w:rPr>
          <w:rFonts w:hint="eastAsia" w:ascii="仿宋_GB2312" w:hAnsi="Webdings" w:eastAsia="仿宋_GB2312" w:cs="Courier New"/>
          <w:color w:val="auto"/>
          <w:sz w:val="32"/>
          <w:szCs w:val="32"/>
          <w:highlight w:val="none"/>
        </w:rPr>
        <w:t>连续2个月达到特旱，</w:t>
      </w:r>
      <w:r>
        <w:rPr>
          <w:rFonts w:hint="eastAsia" w:ascii="仿宋_GB2312" w:eastAsia="仿宋_GB2312"/>
          <w:color w:val="auto"/>
          <w:sz w:val="32"/>
          <w:szCs w:val="32"/>
          <w:highlight w:val="none"/>
        </w:rPr>
        <w:t>预计未来1个月干旱将持续或加重。</w:t>
      </w:r>
    </w:p>
    <w:p>
      <w:pPr>
        <w:spacing w:line="560" w:lineRule="exact"/>
        <w:ind w:firstLine="640" w:firstLineChars="200"/>
        <w:contextualSpacing/>
        <w:jc w:val="center"/>
        <w:outlineLvl w:val="2"/>
        <w:rPr>
          <w:rFonts w:hint="eastAsia" w:ascii="楷体_GB2312" w:hAnsi="楷体_GB2312" w:eastAsia="楷体_GB2312" w:cs="楷体_GB2312"/>
          <w:bCs/>
          <w:color w:val="auto"/>
          <w:kern w:val="2"/>
          <w:sz w:val="32"/>
          <w:szCs w:val="32"/>
          <w:highlight w:val="none"/>
        </w:rPr>
      </w:pPr>
    </w:p>
    <w:tbl>
      <w:tblPr>
        <w:tblStyle w:val="17"/>
        <w:tblpPr w:leftFromText="180" w:rightFromText="180" w:vertAnchor="text" w:horzAnchor="page" w:tblpX="1912" w:tblpY="892"/>
        <w:tblOverlap w:val="never"/>
        <w:tblW w:w="87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733"/>
        <w:gridCol w:w="800"/>
        <w:gridCol w:w="784"/>
        <w:gridCol w:w="762"/>
        <w:gridCol w:w="1004"/>
        <w:gridCol w:w="734"/>
        <w:gridCol w:w="716"/>
        <w:gridCol w:w="784"/>
        <w:gridCol w:w="750"/>
        <w:gridCol w:w="8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83" w:type="dxa"/>
            <w:vAlign w:val="center"/>
          </w:tcPr>
          <w:p>
            <w:pPr>
              <w:spacing w:line="300" w:lineRule="exact"/>
              <w:contextualSpacing/>
              <w:jc w:val="center"/>
              <w:rPr>
                <w:rFonts w:hint="eastAsia" w:ascii="仿宋_GB2312" w:hAnsi="Webdings" w:eastAsia="仿宋_GB2312" w:cs="Courier New"/>
                <w:bCs/>
                <w:color w:val="auto"/>
                <w:kern w:val="2"/>
                <w:sz w:val="32"/>
                <w:szCs w:val="32"/>
                <w:highlight w:val="none"/>
              </w:rPr>
            </w:pPr>
            <w:r>
              <w:rPr>
                <w:rFonts w:hint="eastAsia" w:ascii="仿宋_GB2312" w:hAnsi="Webdings" w:eastAsia="仿宋_GB2312" w:cs="Courier New"/>
                <w:bCs/>
                <w:color w:val="auto"/>
                <w:kern w:val="2"/>
                <w:sz w:val="24"/>
                <w:szCs w:val="24"/>
                <w:highlight w:val="none"/>
              </w:rPr>
              <w:t>级别</w:t>
            </w:r>
          </w:p>
        </w:tc>
        <w:tc>
          <w:tcPr>
            <w:tcW w:w="733"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暴雨</w:t>
            </w:r>
          </w:p>
        </w:tc>
        <w:tc>
          <w:tcPr>
            <w:tcW w:w="800"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暴雪</w:t>
            </w:r>
          </w:p>
        </w:tc>
        <w:tc>
          <w:tcPr>
            <w:tcW w:w="784"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高温</w:t>
            </w:r>
          </w:p>
        </w:tc>
        <w:tc>
          <w:tcPr>
            <w:tcW w:w="762"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大风</w:t>
            </w:r>
          </w:p>
        </w:tc>
        <w:tc>
          <w:tcPr>
            <w:tcW w:w="1004"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沙尘暴</w:t>
            </w:r>
          </w:p>
        </w:tc>
        <w:tc>
          <w:tcPr>
            <w:tcW w:w="734"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寒潮</w:t>
            </w:r>
          </w:p>
        </w:tc>
        <w:tc>
          <w:tcPr>
            <w:tcW w:w="716"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霜冻</w:t>
            </w:r>
          </w:p>
        </w:tc>
        <w:tc>
          <w:tcPr>
            <w:tcW w:w="784"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大雾</w:t>
            </w:r>
          </w:p>
        </w:tc>
        <w:tc>
          <w:tcPr>
            <w:tcW w:w="750"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冰雹</w:t>
            </w:r>
          </w:p>
        </w:tc>
        <w:tc>
          <w:tcPr>
            <w:tcW w:w="883" w:type="dxa"/>
            <w:vAlign w:val="center"/>
          </w:tcPr>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气象</w:t>
            </w:r>
          </w:p>
          <w:p>
            <w:pPr>
              <w:spacing w:line="300" w:lineRule="exact"/>
              <w:contextualSpacing/>
              <w:jc w:val="center"/>
              <w:rPr>
                <w:rFonts w:hint="eastAsia" w:ascii="仿宋_GB2312" w:hAnsi="Webdings" w:eastAsia="仿宋_GB2312" w:cs="Courier New"/>
                <w:bCs/>
                <w:color w:val="auto"/>
                <w:kern w:val="2"/>
                <w:sz w:val="24"/>
                <w:szCs w:val="24"/>
                <w:highlight w:val="none"/>
              </w:rPr>
            </w:pPr>
            <w:r>
              <w:rPr>
                <w:rFonts w:hint="eastAsia" w:ascii="仿宋_GB2312" w:hAnsi="Webdings" w:eastAsia="仿宋_GB2312" w:cs="Courier New"/>
                <w:bCs/>
                <w:color w:val="auto"/>
                <w:kern w:val="2"/>
                <w:sz w:val="24"/>
                <w:szCs w:val="24"/>
                <w:highlight w:val="none"/>
              </w:rPr>
              <w:t>干旱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3" w:type="dxa"/>
          </w:tcPr>
          <w:p>
            <w:pPr>
              <w:spacing w:line="560" w:lineRule="exact"/>
              <w:contextualSpacing/>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Ⅳ级</w:t>
            </w:r>
          </w:p>
        </w:tc>
        <w:tc>
          <w:tcPr>
            <w:tcW w:w="733" w:type="dxa"/>
          </w:tcPr>
          <w:p>
            <w:pPr>
              <w:spacing w:line="560" w:lineRule="exact"/>
              <w:contextualSpacing/>
              <w:jc w:val="center"/>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w:t>
            </w:r>
          </w:p>
        </w:tc>
        <w:tc>
          <w:tcPr>
            <w:tcW w:w="800"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8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62"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100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3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16"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8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50"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883" w:type="dxa"/>
          </w:tcPr>
          <w:p>
            <w:pPr>
              <w:jc w:val="center"/>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3" w:type="dxa"/>
          </w:tcPr>
          <w:p>
            <w:pPr>
              <w:spacing w:line="560" w:lineRule="exact"/>
              <w:contextualSpacing/>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Ⅲ级</w:t>
            </w:r>
          </w:p>
        </w:tc>
        <w:tc>
          <w:tcPr>
            <w:tcW w:w="733"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800"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8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62"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100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3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16"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8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50"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883" w:type="dxa"/>
          </w:tcPr>
          <w:p>
            <w:pPr>
              <w:jc w:val="center"/>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3" w:type="dxa"/>
          </w:tcPr>
          <w:p>
            <w:pPr>
              <w:spacing w:line="560" w:lineRule="exact"/>
              <w:contextualSpacing/>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Ⅱ级</w:t>
            </w:r>
          </w:p>
        </w:tc>
        <w:tc>
          <w:tcPr>
            <w:tcW w:w="733"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800"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8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62"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100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34"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16"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784" w:type="dxa"/>
          </w:tcPr>
          <w:p>
            <w:pPr>
              <w:jc w:val="center"/>
              <w:rPr>
                <w:color w:val="auto"/>
                <w:sz w:val="20"/>
                <w:szCs w:val="18"/>
                <w:highlight w:val="none"/>
              </w:rPr>
            </w:pPr>
          </w:p>
        </w:tc>
        <w:tc>
          <w:tcPr>
            <w:tcW w:w="750"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883" w:type="dxa"/>
          </w:tcPr>
          <w:p>
            <w:pPr>
              <w:spacing w:line="560" w:lineRule="exact"/>
              <w:contextualSpacing/>
              <w:jc w:val="center"/>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3" w:type="dxa"/>
          </w:tcPr>
          <w:p>
            <w:pPr>
              <w:spacing w:line="560" w:lineRule="exact"/>
              <w:contextualSpacing/>
              <w:rPr>
                <w:rFonts w:hint="eastAsia" w:ascii="仿宋_GB2312" w:hAnsi="Webdings" w:eastAsia="仿宋_GB2312" w:cs="Courier New"/>
                <w:bCs/>
                <w:color w:val="auto"/>
                <w:kern w:val="2"/>
                <w:sz w:val="28"/>
                <w:szCs w:val="28"/>
                <w:highlight w:val="none"/>
              </w:rPr>
            </w:pPr>
            <w:r>
              <w:rPr>
                <w:rFonts w:hint="eastAsia" w:ascii="仿宋_GB2312" w:hAnsi="Webdings" w:eastAsia="仿宋_GB2312" w:cs="Courier New"/>
                <w:bCs/>
                <w:color w:val="auto"/>
                <w:kern w:val="2"/>
                <w:sz w:val="28"/>
                <w:szCs w:val="28"/>
                <w:highlight w:val="none"/>
              </w:rPr>
              <w:t>Ⅰ级</w:t>
            </w:r>
          </w:p>
        </w:tc>
        <w:tc>
          <w:tcPr>
            <w:tcW w:w="733"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800" w:type="dxa"/>
          </w:tcPr>
          <w:p>
            <w:pPr>
              <w:jc w:val="center"/>
              <w:rPr>
                <w:color w:val="auto"/>
                <w:sz w:val="20"/>
                <w:szCs w:val="18"/>
                <w:highlight w:val="none"/>
              </w:rPr>
            </w:pPr>
            <w:r>
              <w:rPr>
                <w:rFonts w:hint="eastAsia" w:ascii="仿宋_GB2312" w:hAnsi="Webdings" w:eastAsia="仿宋_GB2312" w:cs="Courier New"/>
                <w:bCs/>
                <w:color w:val="auto"/>
                <w:kern w:val="2"/>
                <w:sz w:val="28"/>
                <w:szCs w:val="28"/>
                <w:highlight w:val="none"/>
              </w:rPr>
              <w:t>√</w:t>
            </w:r>
          </w:p>
        </w:tc>
        <w:tc>
          <w:tcPr>
            <w:tcW w:w="784"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762"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1004"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734"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716"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784"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750"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c>
          <w:tcPr>
            <w:tcW w:w="883" w:type="dxa"/>
          </w:tcPr>
          <w:p>
            <w:pPr>
              <w:spacing w:line="560" w:lineRule="exact"/>
              <w:contextualSpacing/>
              <w:jc w:val="center"/>
              <w:rPr>
                <w:rFonts w:hint="eastAsia" w:ascii="仿宋_GB2312" w:hAnsi="Webdings" w:eastAsia="仿宋_GB2312" w:cs="Courier New"/>
                <w:bCs/>
                <w:color w:val="auto"/>
                <w:kern w:val="2"/>
                <w:sz w:val="28"/>
                <w:szCs w:val="28"/>
                <w:highlight w:val="none"/>
              </w:rPr>
            </w:pPr>
          </w:p>
        </w:tc>
      </w:tr>
    </w:tbl>
    <w:p>
      <w:pPr>
        <w:spacing w:line="560" w:lineRule="exact"/>
        <w:ind w:firstLine="640" w:firstLineChars="200"/>
        <w:contextualSpacing/>
        <w:jc w:val="center"/>
        <w:outlineLvl w:val="2"/>
        <w:rPr>
          <w:rFonts w:hint="eastAsia" w:ascii="楷体_GB2312" w:hAnsi="楷体_GB2312" w:eastAsia="楷体_GB2312" w:cs="楷体_GB2312"/>
          <w:bCs/>
          <w:color w:val="auto"/>
          <w:kern w:val="2"/>
          <w:sz w:val="32"/>
          <w:szCs w:val="32"/>
          <w:highlight w:val="none"/>
        </w:rPr>
      </w:pPr>
      <w:r>
        <w:rPr>
          <w:rFonts w:hint="eastAsia" w:ascii="楷体_GB2312" w:hAnsi="楷体_GB2312" w:eastAsia="楷体_GB2312" w:cs="楷体_GB2312"/>
          <w:bCs/>
          <w:color w:val="auto"/>
          <w:kern w:val="2"/>
          <w:sz w:val="32"/>
          <w:szCs w:val="32"/>
          <w:highlight w:val="none"/>
        </w:rPr>
        <w:t>气象灾害预警分类分级表</w:t>
      </w:r>
    </w:p>
    <w:p>
      <w:pPr>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（备注：大部地区表示辖区内60%以上的气象监测站达标，部分地区表示辖区内40%～60%的气象监测站达标，少部分地区表示辖区内40%以下的气象监测站达标）</w:t>
      </w:r>
    </w:p>
    <w:p>
      <w:pPr>
        <w:suppressAutoHyphens w:val="0"/>
        <w:spacing w:line="560" w:lineRule="exact"/>
        <w:ind w:firstLine="640" w:firstLineChars="200"/>
        <w:contextualSpacing/>
        <w:rPr>
          <w:rFonts w:hint="eastAsia" w:ascii="仿宋_GB2312" w:hAnsi="Webdings" w:eastAsia="仿宋_GB2312" w:cs="Courier New"/>
          <w:bCs/>
          <w:color w:val="auto"/>
          <w:kern w:val="2"/>
          <w:sz w:val="32"/>
          <w:szCs w:val="32"/>
          <w:highlight w:val="none"/>
        </w:rPr>
      </w:pPr>
    </w:p>
    <w:sectPr>
      <w:footerReference r:id="rId5" w:type="default"/>
      <w:footnotePr>
        <w:pos w:val="beneathText"/>
      </w:footnotePr>
      <w:pgSz w:w="11905" w:h="16837"/>
      <w:pgMar w:top="1230" w:right="1287" w:bottom="1230" w:left="1797" w:header="720" w:footer="720" w:gutter="0"/>
      <w:pgNumType w:fmt="numberInDash" w:start="1"/>
      <w:cols w:space="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Tahoma">
    <w:altName w:val="Droid Sans"/>
    <w:panose1 w:val="020B0604030504040204"/>
    <w:charset w:val="00"/>
    <w:family w:val="swiss"/>
    <w:pitch w:val="default"/>
    <w:sig w:usb0="00000000" w:usb1="00000000" w:usb2="00000029" w:usb3="00000000" w:csb0="200101FF" w:csb1="20280000"/>
  </w:font>
  <w:font w:name="Consolas">
    <w:altName w:val="Liberation Sans Narrow"/>
    <w:panose1 w:val="020B0609020204030204"/>
    <w:charset w:val="00"/>
    <w:family w:val="modern"/>
    <w:pitch w:val="default"/>
    <w:sig w:usb0="00000000" w:usb1="00000000" w:usb2="00000001" w:usb3="00000000" w:csb0="6000019F" w:csb1="DFD70000"/>
  </w:font>
  <w:font w:name="Verdana">
    <w:altName w:val="Ubuntu"/>
    <w:panose1 w:val="020B0604030504040204"/>
    <w:charset w:val="00"/>
    <w:family w:val="swiss"/>
    <w:pitch w:val="default"/>
    <w:sig w:usb0="00000000" w:usb1="00000000" w:usb2="00000010" w:usb3="00000000" w:csb0="2000019F" w:csb1="00000000"/>
  </w:font>
  <w:font w:name="MingLiU">
    <w:altName w:val="Droid Sans Japanese"/>
    <w:panose1 w:val="02020309000000000000"/>
    <w:charset w:val="88"/>
    <w:family w:val="modern"/>
    <w:pitch w:val="default"/>
    <w:sig w:usb0="00000000" w:usb1="00000000" w:usb2="00000016" w:usb3="00000000" w:csb0="00100001" w:csb1="00000000"/>
  </w:font>
  <w:font w:name="方正小标宋简体">
    <w:panose1 w:val="02000000000000000000"/>
    <w:charset w:val="86"/>
    <w:family w:val="script"/>
    <w:pitch w:val="default"/>
    <w:sig w:usb0="A00002BF" w:usb1="184F6CFA" w:usb2="00000012" w:usb3="00000000" w:csb0="00040001" w:csb1="00000000"/>
  </w:font>
  <w:font w:name="方正小标宋_GBK">
    <w:panose1 w:val="02000000000000000000"/>
    <w:charset w:val="86"/>
    <w:family w:val="script"/>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Webdings">
    <w:panose1 w:val="05030102010509060703"/>
    <w:charset w:val="02"/>
    <w:family w:val="roman"/>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Symbol">
    <w:panose1 w:val="05050102010706020507"/>
    <w:charset w:val="00"/>
    <w:family w:val="auto"/>
    <w:pitch w:val="default"/>
    <w:sig w:usb0="00000000" w:usb1="00000000" w:usb2="00000000" w:usb3="00000000" w:csb0="80000000" w:csb1="00000000"/>
  </w:font>
  <w:font w:name="DejaVu Math TeX Gyre">
    <w:panose1 w:val="02000503000000000000"/>
    <w:charset w:val="00"/>
    <w:family w:val="auto"/>
    <w:pitch w:val="default"/>
    <w:sig w:usb0="A10000EF" w:usb1="4201F9EE" w:usb2="02000000" w:usb3="00000000" w:csb0="60000193" w:csb1="0DD40000"/>
  </w:font>
  <w:font w:name="方正宋体S-超大字符集">
    <w:panose1 w:val="02000000000000000000"/>
    <w:charset w:val="86"/>
    <w:family w:val="auto"/>
    <w:pitch w:val="default"/>
    <w:sig w:usb0="00000001" w:usb1="08000000" w:usb2="00000000" w:usb3="00000000" w:csb0="00040000" w:csb1="00000000"/>
  </w:font>
  <w:font w:name="Liberation Sans Narrow">
    <w:panose1 w:val="020B0606020202030204"/>
    <w:charset w:val="00"/>
    <w:family w:val="auto"/>
    <w:pitch w:val="default"/>
    <w:sig w:usb0="A00002AF" w:usb1="500078FB" w:usb2="00000000" w:usb3="00000000" w:csb0="6000009F" w:csb1="DFD70000"/>
  </w:font>
  <w:font w:name="Droid Sans">
    <w:panose1 w:val="020B0606030804020204"/>
    <w:charset w:val="00"/>
    <w:family w:val="auto"/>
    <w:pitch w:val="default"/>
    <w:sig w:usb0="E00002EF" w:usb1="4000205B" w:usb2="00000028" w:usb3="00000000" w:csb0="2000019F" w:csb1="00000000"/>
  </w:font>
  <w:font w:name="Ubuntu">
    <w:panose1 w:val="020B0604030602030204"/>
    <w:charset w:val="00"/>
    <w:family w:val="auto"/>
    <w:pitch w:val="default"/>
    <w:sig w:usb0="E00002FF" w:usb1="5000205B" w:usb2="00000000" w:usb3="00000000" w:csb0="2000009F" w:csb1="56010000"/>
  </w:font>
  <w:font w:name="Droid Sans Japanese">
    <w:panose1 w:val="020B0502000000000001"/>
    <w:charset w:val="00"/>
    <w:family w:val="auto"/>
    <w:pitch w:val="default"/>
    <w:sig w:usb0="80000000" w:usb1="08070000"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right"/>
      <w:rPr>
        <w:rFonts w:ascii="宋体" w:hAnsi="宋体"/>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right"/>
      <w:rPr>
        <w:rFonts w:ascii="宋体" w:hAnsi="宋体"/>
        <w:sz w:val="28"/>
        <w:szCs w:val="28"/>
      </w:rPr>
    </w:pPr>
  </w:p>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jc w:val="righ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fldChar w:fldCharType="begin"/>
                          </w:r>
                          <w:r>
                            <w:rPr>
                              <w:rFonts w:hint="eastAsia" w:ascii="仿宋_GB2312" w:hAnsi="仿宋_GB2312" w:eastAsia="仿宋_GB2312" w:cs="仿宋_GB2312"/>
                              <w:sz w:val="21"/>
                              <w:szCs w:val="21"/>
                            </w:rPr>
                            <w:instrText xml:space="preserve"> PAGE  \* MERGEFORMAT </w:instrText>
                          </w:r>
                          <w:r>
                            <w:rPr>
                              <w:rFonts w:hint="eastAsia" w:ascii="仿宋_GB2312" w:hAnsi="仿宋_GB2312" w:eastAsia="仿宋_GB2312" w:cs="仿宋_GB2312"/>
                              <w:sz w:val="21"/>
                              <w:szCs w:val="21"/>
                            </w:rPr>
                            <w:fldChar w:fldCharType="separate"/>
                          </w:r>
                          <w:r>
                            <w:rPr>
                              <w:rFonts w:hint="eastAsia" w:ascii="仿宋_GB2312" w:hAnsi="仿宋_GB2312" w:eastAsia="仿宋_GB2312" w:cs="仿宋_GB2312"/>
                              <w:sz w:val="21"/>
                              <w:szCs w:val="21"/>
                            </w:rPr>
                            <w:t>- 4 -</w:t>
                          </w:r>
                          <w:r>
                            <w:rPr>
                              <w:rFonts w:hint="eastAsia" w:ascii="仿宋_GB2312" w:hAnsi="仿宋_GB2312" w:eastAsia="仿宋_GB2312" w:cs="仿宋_GB2312"/>
                              <w:sz w:val="21"/>
                              <w:szCs w:val="21"/>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uukrFgIAABkEAAAOAAAAZHJz&#10;L2Uyb0RvYy54bWytU8uO0zAU3SPxD5b3NGkrRlXVdFRmVIRUMSMVxNp17CaSY1u226R8APwBKzbs&#10;+a5+xxy7SQcBK8TGOdf35j7OPV7cdo0iR+F8bXRBx6OcEqG5KWu9L+jHD+tXM0p8YLpkymhR0JPw&#10;9Hb58sWitXMxMZVRpXAESbSft7agVQh2nmWeV6JhfmSs0HBK4xoWYLp9VjrWInujskme32StcaV1&#10;hgvvcXt/cdJlyi+l4OFBSi8CUQVFbyGdLp27eGbLBZvvHbNVzfs22D900bBao+g11T0LjBxc/Ueq&#10;pubOeCPDiJsmM1LWXKQZMM04/22abcWsSLOAHG+vNPn/l5a/Pz46UpcFnVKiWYMVnb99PX//ef7x&#10;hUwjPa31c0RtLeJC98Z0BQ3uIAaXx30cvJOuiV+MRBACrk9XfkUXCMfleDaZzXK4OHyDgRLZ8+/W&#10;+fBWmIZEUFCHBSZe2XHjwyV0CInVtFnXSqUlKk3agt5MX+fph6sHyZVGjTjHpdmIQrfr+uF2pjxh&#10;Nmcu4vCWr2sU3zAfHpmDGtAwFB4ecEhlUMT0iJLKuM9/u4/xWBK8lLRQV0E15E+JeqexvCjEAbgB&#10;7AagD82dgVzHeDmWJ4gfXFADlM40nyD7VawhmfJIzDRHNaxmgHcBVu/E8+FitbrakJ5lYaO3lvfL&#10;jFx6uzoE8JlojhxdiOmpg/7Sovq3EgX+q52inl/08g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F7rpKxYCAAAZBAAADgAAAAAAAAABACAAAAA1AQAAZHJzL2Uyb0RvYy54bWxQSwUGAAAAAAYA&#10;BgBZAQAAvQUAAAAA&#10;">
              <v:fill on="f" focussize="0,0"/>
              <v:stroke on="f" weight="0.5pt"/>
              <v:imagedata o:title=""/>
              <o:lock v:ext="edit" aspectratio="f"/>
              <v:textbox inset="0mm,0mm,0mm,0mm" style="mso-fit-shape-to-text:t;">
                <w:txbxContent>
                  <w:p>
                    <w:pPr>
                      <w:pStyle w:val="11"/>
                      <w:jc w:val="righ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fldChar w:fldCharType="begin"/>
                    </w:r>
                    <w:r>
                      <w:rPr>
                        <w:rFonts w:hint="eastAsia" w:ascii="仿宋_GB2312" w:hAnsi="仿宋_GB2312" w:eastAsia="仿宋_GB2312" w:cs="仿宋_GB2312"/>
                        <w:sz w:val="21"/>
                        <w:szCs w:val="21"/>
                      </w:rPr>
                      <w:instrText xml:space="preserve"> PAGE  \* MERGEFORMAT </w:instrText>
                    </w:r>
                    <w:r>
                      <w:rPr>
                        <w:rFonts w:hint="eastAsia" w:ascii="仿宋_GB2312" w:hAnsi="仿宋_GB2312" w:eastAsia="仿宋_GB2312" w:cs="仿宋_GB2312"/>
                        <w:sz w:val="21"/>
                        <w:szCs w:val="21"/>
                      </w:rPr>
                      <w:fldChar w:fldCharType="separate"/>
                    </w:r>
                    <w:r>
                      <w:rPr>
                        <w:rFonts w:hint="eastAsia" w:ascii="仿宋_GB2312" w:hAnsi="仿宋_GB2312" w:eastAsia="仿宋_GB2312" w:cs="仿宋_GB2312"/>
                        <w:sz w:val="21"/>
                        <w:szCs w:val="21"/>
                      </w:rPr>
                      <w:t>- 4 -</w:t>
                    </w:r>
                    <w:r>
                      <w:rPr>
                        <w:rFonts w:hint="eastAsia" w:ascii="仿宋_GB2312" w:hAnsi="仿宋_GB2312" w:eastAsia="仿宋_GB2312" w:cs="仿宋_GB2312"/>
                        <w:sz w:val="21"/>
                        <w:szCs w:val="21"/>
                      </w:rPr>
                      <w:fldChar w:fldCharType="end"/>
                    </w:r>
                  </w:p>
                </w:txbxContent>
              </v:textbox>
            </v:shape>
          </w:pict>
        </mc:Fallback>
      </mc:AlternateContent>
    </w:r>
  </w:p>
  <w:p>
    <w:pPr>
      <w:pStyle w:val="11"/>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false"/>
  <w:bordersDoNotSurroundFooter w:val="false"/>
  <w:documentProtection w:enforcement="0"/>
  <w:defaultTabStop w:val="420"/>
  <w:drawingGridHorizontalSpacing w:val="105"/>
  <w:drawingGridVerticalSpacing w:val="158"/>
  <w:displayHorizontalDrawingGridEvery w:val="1"/>
  <w:displayVerticalDrawingGridEvery w:val="1"/>
  <w:noPunctuationKerning w:val="true"/>
  <w:characterSpacingControl w:val="compressPunctuation"/>
  <w:footnotePr>
    <w:pos w:val="beneathText"/>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Q5MDA1MWQ1MGVmZmYxNzFhYTMyYzgyMWVjNzJhNmEifQ=="/>
  </w:docVars>
  <w:rsids>
    <w:rsidRoot w:val="00887A61"/>
    <w:rsid w:val="0002561E"/>
    <w:rsid w:val="00867FFD"/>
    <w:rsid w:val="00887A61"/>
    <w:rsid w:val="00943794"/>
    <w:rsid w:val="00F325B5"/>
    <w:rsid w:val="044A1F73"/>
    <w:rsid w:val="05C1471D"/>
    <w:rsid w:val="08095E69"/>
    <w:rsid w:val="0B8E44B4"/>
    <w:rsid w:val="0CD12600"/>
    <w:rsid w:val="0CEF54AC"/>
    <w:rsid w:val="0DA455B5"/>
    <w:rsid w:val="0E306022"/>
    <w:rsid w:val="118301D3"/>
    <w:rsid w:val="12695089"/>
    <w:rsid w:val="1360648C"/>
    <w:rsid w:val="13AA5959"/>
    <w:rsid w:val="198732E5"/>
    <w:rsid w:val="19FD6475"/>
    <w:rsid w:val="1BB2184F"/>
    <w:rsid w:val="1C080165"/>
    <w:rsid w:val="24911F6D"/>
    <w:rsid w:val="25C73748"/>
    <w:rsid w:val="26F20DA4"/>
    <w:rsid w:val="293C639A"/>
    <w:rsid w:val="29A65F1C"/>
    <w:rsid w:val="2AC30329"/>
    <w:rsid w:val="2EBA26B3"/>
    <w:rsid w:val="31A94923"/>
    <w:rsid w:val="32181D2E"/>
    <w:rsid w:val="349D2C44"/>
    <w:rsid w:val="360922F5"/>
    <w:rsid w:val="37297F0A"/>
    <w:rsid w:val="39A102DA"/>
    <w:rsid w:val="3F0166AE"/>
    <w:rsid w:val="3F0B294E"/>
    <w:rsid w:val="402F5CB5"/>
    <w:rsid w:val="41BF13DE"/>
    <w:rsid w:val="448D39A7"/>
    <w:rsid w:val="45971E73"/>
    <w:rsid w:val="47EB386F"/>
    <w:rsid w:val="4A2A68D0"/>
    <w:rsid w:val="4B46448F"/>
    <w:rsid w:val="4CDB2ABC"/>
    <w:rsid w:val="4DCA75A2"/>
    <w:rsid w:val="4E7B3B9E"/>
    <w:rsid w:val="4F601FA2"/>
    <w:rsid w:val="507D4A1E"/>
    <w:rsid w:val="50EB66A3"/>
    <w:rsid w:val="515C3322"/>
    <w:rsid w:val="51644DBE"/>
    <w:rsid w:val="53E7704C"/>
    <w:rsid w:val="550635EA"/>
    <w:rsid w:val="550B5550"/>
    <w:rsid w:val="5576773C"/>
    <w:rsid w:val="55D3158E"/>
    <w:rsid w:val="5B1F377C"/>
    <w:rsid w:val="5B2723DB"/>
    <w:rsid w:val="5B886EAC"/>
    <w:rsid w:val="5CA35125"/>
    <w:rsid w:val="5D3F4BAE"/>
    <w:rsid w:val="5D3F66DF"/>
    <w:rsid w:val="5DDDF1AF"/>
    <w:rsid w:val="5FE072D1"/>
    <w:rsid w:val="5FEF2005"/>
    <w:rsid w:val="658301D1"/>
    <w:rsid w:val="67572085"/>
    <w:rsid w:val="69F51DA1"/>
    <w:rsid w:val="6AC67AF8"/>
    <w:rsid w:val="737E18B7"/>
    <w:rsid w:val="797956A7"/>
    <w:rsid w:val="7A6D0529"/>
    <w:rsid w:val="7ADF3AE6"/>
    <w:rsid w:val="7D831878"/>
    <w:rsid w:val="7EC9775F"/>
    <w:rsid w:val="BFDFC1A6"/>
    <w:rsid w:val="D7FFFC67"/>
    <w:rsid w:val="DE4FC135"/>
    <w:rsid w:val="DFBFCA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Times New Roman" w:hAnsi="Times New Roman" w:eastAsia="宋体" w:cs="Times New Roman"/>
      <w:kern w:val="1"/>
      <w:sz w:val="21"/>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unhideWhenUsed/>
    <w:qFormat/>
    <w:uiPriority w:val="0"/>
    <w:pPr>
      <w:keepNext/>
      <w:keepLines/>
      <w:spacing w:before="260" w:after="260" w:line="413" w:lineRule="auto"/>
      <w:outlineLvl w:val="2"/>
    </w:pPr>
    <w:rPr>
      <w:b/>
      <w:sz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ody Text"/>
    <w:basedOn w:val="1"/>
    <w:qFormat/>
    <w:uiPriority w:val="0"/>
  </w:style>
  <w:style w:type="paragraph" w:styleId="7">
    <w:name w:val="Body Text Indent"/>
    <w:basedOn w:val="1"/>
    <w:qFormat/>
    <w:uiPriority w:val="0"/>
    <w:pPr>
      <w:spacing w:after="120"/>
      <w:ind w:left="420" w:leftChars="200"/>
    </w:pPr>
  </w:style>
  <w:style w:type="paragraph" w:styleId="8">
    <w:name w:val="toc 3"/>
    <w:basedOn w:val="1"/>
    <w:next w:val="1"/>
    <w:qFormat/>
    <w:uiPriority w:val="0"/>
    <w:pPr>
      <w:ind w:left="840" w:leftChars="400"/>
    </w:pPr>
  </w:style>
  <w:style w:type="paragraph" w:styleId="9">
    <w:name w:val="Date"/>
    <w:basedOn w:val="1"/>
    <w:next w:val="1"/>
    <w:qFormat/>
    <w:uiPriority w:val="0"/>
    <w:pPr>
      <w:ind w:left="100" w:leftChars="2500"/>
    </w:pPr>
    <w:rPr>
      <w:rFonts w:ascii="仿宋_GB2312" w:hAnsi="仿宋_GB2312" w:eastAsia="仿宋_GB2312"/>
      <w:sz w:val="32"/>
    </w:rPr>
  </w:style>
  <w:style w:type="paragraph" w:styleId="10">
    <w:name w:val="Balloon Text"/>
    <w:basedOn w:val="1"/>
    <w:link w:val="30"/>
    <w:qFormat/>
    <w:uiPriority w:val="0"/>
    <w:rPr>
      <w:sz w:val="18"/>
      <w:szCs w:val="18"/>
    </w:rPr>
  </w:style>
  <w:style w:type="paragraph" w:styleId="11">
    <w:name w:val="footer"/>
    <w:basedOn w:val="1"/>
    <w:link w:val="31"/>
    <w:qFormat/>
    <w:uiPriority w:val="99"/>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List"/>
    <w:basedOn w:val="6"/>
    <w:qFormat/>
    <w:uiPriority w:val="0"/>
    <w:rPr>
      <w:rFonts w:cs="Tahoma"/>
    </w:rPr>
  </w:style>
  <w:style w:type="paragraph" w:styleId="15">
    <w:name w:val="toc 2"/>
    <w:basedOn w:val="1"/>
    <w:next w:val="1"/>
    <w:qFormat/>
    <w:uiPriority w:val="0"/>
    <w:pPr>
      <w:ind w:left="420" w:leftChars="200"/>
    </w:pPr>
  </w:style>
  <w:style w:type="paragraph" w:styleId="16">
    <w:name w:val="Normal (Web)"/>
    <w:basedOn w:val="1"/>
    <w:qFormat/>
    <w:uiPriority w:val="0"/>
    <w:pPr>
      <w:spacing w:after="150"/>
      <w:jc w:val="left"/>
    </w:pPr>
    <w:rPr>
      <w:kern w:val="0"/>
      <w:sz w:val="24"/>
    </w:rPr>
  </w:style>
  <w:style w:type="table" w:styleId="18">
    <w:name w:val="Table Grid"/>
    <w:basedOn w:val="17"/>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20">
    <w:name w:val="Strong"/>
    <w:qFormat/>
    <w:uiPriority w:val="0"/>
    <w:rPr>
      <w:b/>
      <w:bCs/>
    </w:rPr>
  </w:style>
  <w:style w:type="character" w:styleId="21">
    <w:name w:val="page number"/>
    <w:basedOn w:val="19"/>
    <w:qFormat/>
    <w:uiPriority w:val="0"/>
  </w:style>
  <w:style w:type="character" w:styleId="22">
    <w:name w:val="FollowedHyperlink"/>
    <w:basedOn w:val="19"/>
    <w:qFormat/>
    <w:uiPriority w:val="0"/>
    <w:rPr>
      <w:color w:val="337AB7"/>
      <w:u w:val="none"/>
    </w:rPr>
  </w:style>
  <w:style w:type="character" w:styleId="23">
    <w:name w:val="HTML Definition"/>
    <w:basedOn w:val="19"/>
    <w:qFormat/>
    <w:uiPriority w:val="0"/>
    <w:rPr>
      <w:i/>
      <w:iCs/>
    </w:rPr>
  </w:style>
  <w:style w:type="character" w:styleId="24">
    <w:name w:val="Hyperlink"/>
    <w:basedOn w:val="19"/>
    <w:qFormat/>
    <w:uiPriority w:val="0"/>
    <w:rPr>
      <w:color w:val="337AB7"/>
      <w:u w:val="none"/>
    </w:rPr>
  </w:style>
  <w:style w:type="character" w:styleId="25">
    <w:name w:val="HTML Code"/>
    <w:basedOn w:val="19"/>
    <w:qFormat/>
    <w:uiPriority w:val="0"/>
    <w:rPr>
      <w:rFonts w:hint="default" w:ascii="Consolas" w:hAnsi="Consolas" w:eastAsia="Consolas" w:cs="Consolas"/>
      <w:b/>
      <w:bCs/>
      <w:color w:val="C7254E"/>
      <w:sz w:val="21"/>
      <w:szCs w:val="21"/>
      <w:shd w:val="clear" w:color="auto" w:fill="F9F2F4"/>
    </w:rPr>
  </w:style>
  <w:style w:type="character" w:styleId="26">
    <w:name w:val="HTML Keyboard"/>
    <w:basedOn w:val="19"/>
    <w:qFormat/>
    <w:uiPriority w:val="0"/>
    <w:rPr>
      <w:rFonts w:hint="default" w:ascii="Consolas" w:hAnsi="Consolas" w:eastAsia="Consolas" w:cs="Consolas"/>
      <w:color w:val="FFFFFF"/>
      <w:sz w:val="21"/>
      <w:szCs w:val="21"/>
      <w:shd w:val="clear" w:color="auto" w:fill="333333"/>
    </w:rPr>
  </w:style>
  <w:style w:type="character" w:styleId="27">
    <w:name w:val="HTML Sample"/>
    <w:basedOn w:val="19"/>
    <w:qFormat/>
    <w:uiPriority w:val="0"/>
    <w:rPr>
      <w:rFonts w:ascii="Consolas" w:hAnsi="Consolas" w:eastAsia="Consolas" w:cs="Consolas"/>
      <w:sz w:val="21"/>
      <w:szCs w:val="21"/>
    </w:rPr>
  </w:style>
  <w:style w:type="paragraph" w:customStyle="1" w:styleId="28">
    <w:name w:val="Char"/>
    <w:basedOn w:val="2"/>
    <w:qFormat/>
    <w:uiPriority w:val="0"/>
    <w:pPr>
      <w:suppressAutoHyphens w:val="0"/>
      <w:snapToGrid w:val="0"/>
      <w:spacing w:before="240" w:after="240" w:line="348" w:lineRule="auto"/>
    </w:pPr>
    <w:rPr>
      <w:rFonts w:ascii="Tahoma" w:hAnsi="Tahoma"/>
      <w:bCs w:val="0"/>
      <w:sz w:val="24"/>
      <w:szCs w:val="20"/>
    </w:rPr>
  </w:style>
  <w:style w:type="paragraph" w:customStyle="1" w:styleId="29">
    <w:name w:val="Char Char1 Char Char Char Char Char Char"/>
    <w:basedOn w:val="1"/>
    <w:qFormat/>
    <w:uiPriority w:val="0"/>
    <w:pPr>
      <w:widowControl/>
      <w:suppressAutoHyphens w:val="0"/>
      <w:spacing w:after="160" w:line="240" w:lineRule="exact"/>
      <w:jc w:val="left"/>
    </w:pPr>
    <w:rPr>
      <w:rFonts w:ascii="Verdana" w:hAnsi="Verdana" w:eastAsia="仿宋_GB2312"/>
      <w:kern w:val="0"/>
      <w:sz w:val="24"/>
      <w:lang w:eastAsia="en-US"/>
    </w:rPr>
  </w:style>
  <w:style w:type="character" w:customStyle="1" w:styleId="30">
    <w:name w:val="批注框文本 字符"/>
    <w:link w:val="10"/>
    <w:qFormat/>
    <w:uiPriority w:val="0"/>
    <w:rPr>
      <w:kern w:val="1"/>
      <w:sz w:val="18"/>
      <w:szCs w:val="18"/>
    </w:rPr>
  </w:style>
  <w:style w:type="character" w:customStyle="1" w:styleId="31">
    <w:name w:val="页脚 字符"/>
    <w:link w:val="11"/>
    <w:qFormat/>
    <w:uiPriority w:val="99"/>
    <w:rPr>
      <w:kern w:val="1"/>
      <w:sz w:val="18"/>
      <w:szCs w:val="18"/>
    </w:rPr>
  </w:style>
  <w:style w:type="character" w:customStyle="1" w:styleId="32">
    <w:name w:val="WW-Absatz-Standardschriftart"/>
    <w:qFormat/>
    <w:uiPriority w:val="0"/>
  </w:style>
  <w:style w:type="character" w:customStyle="1" w:styleId="33">
    <w:name w:val="WW-Absatz-Standardschriftart1"/>
    <w:qFormat/>
    <w:uiPriority w:val="0"/>
  </w:style>
  <w:style w:type="character" w:customStyle="1" w:styleId="34">
    <w:name w:val="WW-Absatz-Standardschriftart11"/>
    <w:qFormat/>
    <w:uiPriority w:val="0"/>
  </w:style>
  <w:style w:type="character" w:customStyle="1" w:styleId="35">
    <w:name w:val="WW-Absatz-Standardschriftart111"/>
    <w:qFormat/>
    <w:uiPriority w:val="0"/>
  </w:style>
  <w:style w:type="character" w:customStyle="1" w:styleId="36">
    <w:name w:val="WW-Absatz-Standardschriftart1111"/>
    <w:qFormat/>
    <w:uiPriority w:val="0"/>
  </w:style>
  <w:style w:type="character" w:customStyle="1" w:styleId="37">
    <w:name w:val="WW-Absatz-Standardschriftart11111"/>
    <w:qFormat/>
    <w:uiPriority w:val="0"/>
  </w:style>
  <w:style w:type="character" w:customStyle="1" w:styleId="38">
    <w:name w:val="自定样式1"/>
    <w:qFormat/>
    <w:uiPriority w:val="0"/>
    <w:rPr>
      <w:rFonts w:ascii="仿宋_GB2312" w:hAnsi="仿宋_GB2312" w:eastAsia="仿宋_GB2312" w:cs="Tahoma"/>
      <w:color w:val="auto"/>
      <w:kern w:val="1"/>
      <w:sz w:val="32"/>
      <w:szCs w:val="32"/>
      <w:lang w:val="en-US" w:eastAsia="zh-CN"/>
    </w:rPr>
  </w:style>
  <w:style w:type="character" w:customStyle="1" w:styleId="39">
    <w:name w:val="自定样式2"/>
    <w:qFormat/>
    <w:uiPriority w:val="0"/>
    <w:rPr>
      <w:rFonts w:ascii="仿宋_GB2312" w:hAnsi="仿宋_GB2312" w:eastAsia="仿宋_GB2312" w:cs="Tahoma"/>
      <w:color w:val="auto"/>
      <w:kern w:val="1"/>
      <w:sz w:val="32"/>
      <w:szCs w:val="32"/>
      <w:lang w:val="en-US" w:eastAsia="zh-CN"/>
    </w:rPr>
  </w:style>
  <w:style w:type="character" w:customStyle="1" w:styleId="40">
    <w:name w:val="自定样式3"/>
    <w:qFormat/>
    <w:uiPriority w:val="0"/>
    <w:rPr>
      <w:rFonts w:ascii="仿宋_GB2312" w:hAnsi="仿宋_GB2312" w:eastAsia="仿宋_GB2312" w:cs="Tahoma"/>
      <w:color w:val="auto"/>
      <w:kern w:val="1"/>
      <w:sz w:val="32"/>
      <w:szCs w:val="32"/>
      <w:lang w:val="en-US" w:eastAsia="zh-CN"/>
    </w:rPr>
  </w:style>
  <w:style w:type="paragraph" w:customStyle="1" w:styleId="41">
    <w:name w:val="标题1"/>
    <w:basedOn w:val="1"/>
    <w:next w:val="6"/>
    <w:qFormat/>
    <w:uiPriority w:val="0"/>
    <w:pPr>
      <w:keepNext/>
      <w:keepLines/>
      <w:spacing w:before="240" w:after="60"/>
    </w:pPr>
    <w:rPr>
      <w:rFonts w:ascii="Arial" w:hAnsi="Arial" w:cs="Tahoma"/>
      <w:b/>
      <w:bCs/>
      <w:sz w:val="32"/>
      <w:szCs w:val="32"/>
    </w:rPr>
  </w:style>
  <w:style w:type="paragraph" w:customStyle="1" w:styleId="42">
    <w:name w:val="标签"/>
    <w:basedOn w:val="1"/>
    <w:qFormat/>
    <w:uiPriority w:val="0"/>
    <w:pPr>
      <w:suppressLineNumbers/>
      <w:spacing w:before="120" w:after="120"/>
    </w:pPr>
    <w:rPr>
      <w:rFonts w:cs="Tahoma"/>
      <w:i/>
      <w:iCs/>
      <w:sz w:val="20"/>
    </w:rPr>
  </w:style>
  <w:style w:type="paragraph" w:customStyle="1" w:styleId="43">
    <w:name w:val="目录"/>
    <w:basedOn w:val="1"/>
    <w:qFormat/>
    <w:uiPriority w:val="0"/>
    <w:pPr>
      <w:suppressLineNumbers/>
    </w:pPr>
    <w:rPr>
      <w:rFonts w:cs="Tahoma"/>
    </w:rPr>
  </w:style>
  <w:style w:type="paragraph" w:customStyle="1" w:styleId="44">
    <w:name w:val="WW-标题"/>
    <w:basedOn w:val="1"/>
    <w:next w:val="6"/>
    <w:qFormat/>
    <w:uiPriority w:val="0"/>
    <w:pPr>
      <w:keepNext/>
      <w:keepLines/>
      <w:spacing w:before="240" w:after="60"/>
    </w:pPr>
    <w:rPr>
      <w:rFonts w:ascii="Arial" w:hAnsi="Arial" w:cs="Tahoma"/>
      <w:b/>
      <w:bCs/>
      <w:sz w:val="32"/>
      <w:szCs w:val="32"/>
    </w:rPr>
  </w:style>
  <w:style w:type="paragraph" w:customStyle="1" w:styleId="45">
    <w:name w:val="WW-标签"/>
    <w:basedOn w:val="1"/>
    <w:qFormat/>
    <w:uiPriority w:val="0"/>
    <w:pPr>
      <w:suppressLineNumbers/>
      <w:spacing w:before="120" w:after="120"/>
    </w:pPr>
    <w:rPr>
      <w:rFonts w:cs="Tahoma"/>
      <w:i/>
      <w:iCs/>
      <w:sz w:val="20"/>
    </w:rPr>
  </w:style>
  <w:style w:type="paragraph" w:customStyle="1" w:styleId="46">
    <w:name w:val="WW-目录"/>
    <w:basedOn w:val="1"/>
    <w:qFormat/>
    <w:uiPriority w:val="0"/>
    <w:pPr>
      <w:suppressLineNumbers/>
    </w:pPr>
    <w:rPr>
      <w:rFonts w:cs="Tahoma"/>
    </w:rPr>
  </w:style>
  <w:style w:type="paragraph" w:customStyle="1" w:styleId="47">
    <w:name w:val="WW-标题1"/>
    <w:basedOn w:val="1"/>
    <w:next w:val="6"/>
    <w:qFormat/>
    <w:uiPriority w:val="0"/>
    <w:pPr>
      <w:keepNext/>
      <w:keepLines/>
      <w:spacing w:before="240" w:after="60"/>
    </w:pPr>
    <w:rPr>
      <w:rFonts w:ascii="Arial" w:hAnsi="Arial" w:cs="Tahoma"/>
      <w:b/>
      <w:bCs/>
      <w:sz w:val="32"/>
      <w:szCs w:val="32"/>
    </w:rPr>
  </w:style>
  <w:style w:type="paragraph" w:customStyle="1" w:styleId="48">
    <w:name w:val="WW-标签1"/>
    <w:basedOn w:val="1"/>
    <w:qFormat/>
    <w:uiPriority w:val="0"/>
    <w:pPr>
      <w:suppressLineNumbers/>
      <w:spacing w:before="120" w:after="120"/>
    </w:pPr>
    <w:rPr>
      <w:rFonts w:cs="Tahoma"/>
      <w:i/>
      <w:iCs/>
      <w:sz w:val="20"/>
    </w:rPr>
  </w:style>
  <w:style w:type="paragraph" w:customStyle="1" w:styleId="49">
    <w:name w:val="WW-目录1"/>
    <w:basedOn w:val="1"/>
    <w:qFormat/>
    <w:uiPriority w:val="0"/>
    <w:pPr>
      <w:suppressLineNumbers/>
    </w:pPr>
    <w:rPr>
      <w:rFonts w:cs="Tahoma"/>
    </w:rPr>
  </w:style>
  <w:style w:type="paragraph" w:customStyle="1" w:styleId="50">
    <w:name w:val="WW-标题11"/>
    <w:basedOn w:val="1"/>
    <w:next w:val="6"/>
    <w:qFormat/>
    <w:uiPriority w:val="0"/>
    <w:pPr>
      <w:keepNext/>
      <w:keepLines/>
      <w:spacing w:before="240" w:after="60"/>
    </w:pPr>
    <w:rPr>
      <w:rFonts w:ascii="Arial" w:hAnsi="Arial" w:cs="Tahoma"/>
      <w:b/>
      <w:bCs/>
      <w:sz w:val="32"/>
      <w:szCs w:val="32"/>
    </w:rPr>
  </w:style>
  <w:style w:type="paragraph" w:customStyle="1" w:styleId="51">
    <w:name w:val="WW-标签11"/>
    <w:basedOn w:val="1"/>
    <w:qFormat/>
    <w:uiPriority w:val="0"/>
    <w:pPr>
      <w:suppressLineNumbers/>
      <w:spacing w:before="120" w:after="120"/>
    </w:pPr>
    <w:rPr>
      <w:rFonts w:cs="Tahoma"/>
      <w:i/>
      <w:iCs/>
      <w:sz w:val="20"/>
    </w:rPr>
  </w:style>
  <w:style w:type="paragraph" w:customStyle="1" w:styleId="52">
    <w:name w:val="WW-目录11"/>
    <w:basedOn w:val="1"/>
    <w:qFormat/>
    <w:uiPriority w:val="0"/>
    <w:pPr>
      <w:suppressLineNumbers/>
    </w:pPr>
    <w:rPr>
      <w:rFonts w:cs="Tahoma"/>
    </w:rPr>
  </w:style>
  <w:style w:type="paragraph" w:customStyle="1" w:styleId="53">
    <w:name w:val="WW-标题111"/>
    <w:basedOn w:val="1"/>
    <w:next w:val="6"/>
    <w:qFormat/>
    <w:uiPriority w:val="0"/>
    <w:pPr>
      <w:keepNext/>
      <w:keepLines/>
      <w:spacing w:before="240" w:after="60"/>
    </w:pPr>
    <w:rPr>
      <w:rFonts w:ascii="Arial" w:hAnsi="Arial" w:cs="Tahoma"/>
      <w:b/>
      <w:bCs/>
      <w:sz w:val="32"/>
      <w:szCs w:val="32"/>
    </w:rPr>
  </w:style>
  <w:style w:type="paragraph" w:customStyle="1" w:styleId="54">
    <w:name w:val="WW-标签111"/>
    <w:basedOn w:val="1"/>
    <w:qFormat/>
    <w:uiPriority w:val="0"/>
    <w:pPr>
      <w:suppressLineNumbers/>
      <w:spacing w:before="120" w:after="120"/>
    </w:pPr>
    <w:rPr>
      <w:rFonts w:cs="Tahoma"/>
      <w:i/>
      <w:iCs/>
      <w:sz w:val="20"/>
    </w:rPr>
  </w:style>
  <w:style w:type="paragraph" w:customStyle="1" w:styleId="55">
    <w:name w:val="WW-目录111"/>
    <w:basedOn w:val="1"/>
    <w:qFormat/>
    <w:uiPriority w:val="0"/>
    <w:pPr>
      <w:suppressLineNumbers/>
    </w:pPr>
    <w:rPr>
      <w:rFonts w:cs="Tahoma"/>
    </w:rPr>
  </w:style>
  <w:style w:type="paragraph" w:customStyle="1" w:styleId="56">
    <w:name w:val="WW-标题1111"/>
    <w:basedOn w:val="1"/>
    <w:next w:val="6"/>
    <w:qFormat/>
    <w:uiPriority w:val="0"/>
    <w:pPr>
      <w:keepNext/>
      <w:keepLines/>
      <w:spacing w:before="240" w:after="60"/>
    </w:pPr>
    <w:rPr>
      <w:rFonts w:ascii="Arial" w:hAnsi="Arial" w:cs="Tahoma"/>
      <w:b/>
      <w:bCs/>
      <w:sz w:val="32"/>
      <w:szCs w:val="32"/>
    </w:rPr>
  </w:style>
  <w:style w:type="paragraph" w:customStyle="1" w:styleId="57">
    <w:name w:val="WW-标签1111"/>
    <w:basedOn w:val="1"/>
    <w:qFormat/>
    <w:uiPriority w:val="0"/>
    <w:pPr>
      <w:suppressLineNumbers/>
      <w:spacing w:before="120" w:after="120"/>
    </w:pPr>
    <w:rPr>
      <w:rFonts w:cs="Tahoma"/>
      <w:i/>
      <w:iCs/>
      <w:sz w:val="20"/>
    </w:rPr>
  </w:style>
  <w:style w:type="paragraph" w:customStyle="1" w:styleId="58">
    <w:name w:val="WW-目录1111"/>
    <w:basedOn w:val="1"/>
    <w:qFormat/>
    <w:uiPriority w:val="0"/>
    <w:pPr>
      <w:suppressLineNumbers/>
    </w:pPr>
    <w:rPr>
      <w:rFonts w:cs="Tahoma"/>
    </w:rPr>
  </w:style>
  <w:style w:type="paragraph" w:customStyle="1" w:styleId="59">
    <w:name w:val="WW-标题11111"/>
    <w:basedOn w:val="1"/>
    <w:next w:val="6"/>
    <w:qFormat/>
    <w:uiPriority w:val="0"/>
    <w:pPr>
      <w:keepNext/>
      <w:keepLines/>
      <w:spacing w:before="240" w:after="60"/>
    </w:pPr>
    <w:rPr>
      <w:rFonts w:ascii="Arial" w:hAnsi="Arial" w:cs="Tahoma"/>
      <w:b/>
      <w:bCs/>
      <w:sz w:val="32"/>
      <w:szCs w:val="32"/>
    </w:rPr>
  </w:style>
  <w:style w:type="paragraph" w:customStyle="1" w:styleId="60">
    <w:name w:val="WW-标签11111"/>
    <w:basedOn w:val="1"/>
    <w:qFormat/>
    <w:uiPriority w:val="0"/>
    <w:pPr>
      <w:suppressLineNumbers/>
      <w:spacing w:before="120" w:after="120"/>
    </w:pPr>
    <w:rPr>
      <w:rFonts w:cs="Tahoma"/>
      <w:i/>
      <w:iCs/>
      <w:sz w:val="20"/>
    </w:rPr>
  </w:style>
  <w:style w:type="paragraph" w:customStyle="1" w:styleId="61">
    <w:name w:val="WW-目录11111"/>
    <w:basedOn w:val="1"/>
    <w:qFormat/>
    <w:uiPriority w:val="0"/>
    <w:pPr>
      <w:suppressLineNumbers/>
    </w:pPr>
    <w:rPr>
      <w:rFonts w:cs="Tahoma"/>
    </w:rPr>
  </w:style>
  <w:style w:type="paragraph" w:customStyle="1" w:styleId="62">
    <w:name w:val="WW-日期"/>
    <w:basedOn w:val="1"/>
    <w:next w:val="1"/>
    <w:qFormat/>
    <w:uiPriority w:val="0"/>
    <w:pPr>
      <w:ind w:left="100"/>
    </w:pPr>
    <w:rPr>
      <w:rFonts w:ascii="仿宋_GB2312" w:hAnsi="仿宋_GB2312" w:eastAsia="仿宋_GB2312"/>
      <w:sz w:val="32"/>
    </w:rPr>
  </w:style>
  <w:style w:type="paragraph" w:customStyle="1" w:styleId="63">
    <w:name w:val="自定样式11"/>
    <w:basedOn w:val="1"/>
    <w:qFormat/>
    <w:uiPriority w:val="0"/>
    <w:pPr>
      <w:spacing w:line="360" w:lineRule="auto"/>
      <w:ind w:firstLine="731"/>
    </w:pPr>
  </w:style>
  <w:style w:type="paragraph" w:customStyle="1" w:styleId="64">
    <w:name w:val="自定样式21"/>
    <w:basedOn w:val="1"/>
    <w:qFormat/>
    <w:uiPriority w:val="0"/>
    <w:pPr>
      <w:ind w:firstLine="570"/>
    </w:pPr>
    <w:rPr>
      <w:rFonts w:hint="eastAsia"/>
      <w:sz w:val="28"/>
      <w:szCs w:val="28"/>
    </w:rPr>
  </w:style>
  <w:style w:type="paragraph" w:customStyle="1" w:styleId="65">
    <w:name w:val="Char 正文"/>
    <w:basedOn w:val="2"/>
    <w:qFormat/>
    <w:uiPriority w:val="0"/>
    <w:pPr>
      <w:suppressAutoHyphens w:val="0"/>
      <w:snapToGrid w:val="0"/>
      <w:spacing w:before="240" w:after="240" w:line="348" w:lineRule="auto"/>
    </w:pPr>
    <w:rPr>
      <w:rFonts w:ascii="Tahoma" w:hAnsi="Tahoma"/>
      <w:bCs w:val="0"/>
      <w:sz w:val="24"/>
      <w:szCs w:val="20"/>
    </w:rPr>
  </w:style>
  <w:style w:type="paragraph" w:customStyle="1" w:styleId="66">
    <w:name w:val="Body text|1"/>
    <w:basedOn w:val="1"/>
    <w:qFormat/>
    <w:uiPriority w:val="0"/>
    <w:pPr>
      <w:suppressAutoHyphens w:val="0"/>
      <w:spacing w:line="425" w:lineRule="auto"/>
      <w:ind w:firstLine="400"/>
    </w:pPr>
    <w:rPr>
      <w:rFonts w:ascii="MingLiU" w:hAnsi="MingLiU" w:eastAsia="MingLiU" w:cs="MingLiU"/>
      <w:kern w:val="2"/>
      <w:sz w:val="20"/>
      <w:lang w:val="zh-TW" w:eastAsia="zh-TW" w:bidi="zh-TW"/>
    </w:rPr>
  </w:style>
  <w:style w:type="paragraph" w:customStyle="1" w:styleId="67">
    <w:name w:val="WPSOffice手动目录 1"/>
    <w:qFormat/>
    <w:uiPriority w:val="0"/>
    <w:pPr>
      <w:ind w:leftChars="0"/>
    </w:pPr>
    <w:rPr>
      <w:rFonts w:ascii="等线" w:hAnsi="等线" w:eastAsia="等线" w:cs="等线"/>
      <w:sz w:val="20"/>
      <w:szCs w:val="20"/>
    </w:rPr>
  </w:style>
  <w:style w:type="paragraph" w:customStyle="1" w:styleId="68">
    <w:name w:val="WPSOffice手动目录 2"/>
    <w:qFormat/>
    <w:uiPriority w:val="0"/>
    <w:pPr>
      <w:ind w:leftChars="200"/>
    </w:pPr>
    <w:rPr>
      <w:rFonts w:ascii="等线" w:hAnsi="等线" w:eastAsia="等线" w:cs="等线"/>
      <w:sz w:val="20"/>
      <w:szCs w:val="20"/>
    </w:rPr>
  </w:style>
  <w:style w:type="paragraph" w:customStyle="1" w:styleId="69">
    <w:name w:val="WPSOffice手动目录 3"/>
    <w:qFormat/>
    <w:uiPriority w:val="0"/>
    <w:pPr>
      <w:ind w:leftChars="400"/>
    </w:pPr>
    <w:rPr>
      <w:rFonts w:ascii="等线" w:hAnsi="等线" w:eastAsia="等线" w:cs="等线"/>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FOUNDERTECH</Company>
  <Pages>31</Pages>
  <Words>14185</Words>
  <Characters>14651</Characters>
  <Lines>100</Lines>
  <Paragraphs>28</Paragraphs>
  <TotalTime>1752</TotalTime>
  <ScaleCrop>false</ScaleCrop>
  <LinksUpToDate>false</LinksUpToDate>
  <CharactersWithSpaces>15006</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2022-06-02T17:37:00Z</dcterms:created>
  <dc:creator>User</dc:creator>
  <cp:lastModifiedBy>greatwall</cp:lastModifiedBy>
  <cp:lastPrinted>2022-06-30T10:21:00Z</cp:lastPrinted>
  <dcterms:modified xsi:type="dcterms:W3CDTF">2022-11-09T17:48:33Z</dcterms:modified>
  <dc:title>巴气发〔2010〕 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843E9DB1AFC540AA928064BF0C3D04BB</vt:lpwstr>
  </property>
</Properties>
</file>