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巴彦淖尔市本级行政事业单位</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资产配置预算管理办法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第一条</w:t>
      </w:r>
      <w:r>
        <w:rPr>
          <w:rFonts w:hint="eastAsia" w:ascii="仿宋_GB2312" w:hAnsi="仿宋_GB2312" w:eastAsia="仿宋_GB2312" w:cs="仿宋_GB2312"/>
          <w:sz w:val="32"/>
          <w:szCs w:val="32"/>
        </w:rPr>
        <w:t> 为了规范和加强市本级行政事业单位资产管理，推进资产管理与预算管理有机结合，提高财政资金使用效益，根据《中华人民共和国预算法》、《行政单位国有资产管理暂行办法》(财政部令第35号)、《事业单位国有资产管理暂行办法》(财政部令第36号)和《内蒙古自治区行政事业单位国有资产管理办法》(内蒙古自治区人民政府令第181号)等，制定本办法。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第二条</w:t>
      </w:r>
      <w:r>
        <w:rPr>
          <w:rFonts w:hint="eastAsia" w:ascii="仿宋_GB2312" w:hAnsi="仿宋_GB2312" w:eastAsia="仿宋_GB2312" w:cs="仿宋_GB2312"/>
          <w:sz w:val="32"/>
          <w:szCs w:val="32"/>
        </w:rPr>
        <w:t> 市本级党的机关、人大机关、行政机关、政协机关、民主党派机关、社团组织和事业单位(以下简称“行政事业单位”)开展资产配置预算管理工作，适用本办法。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第三条</w:t>
      </w:r>
      <w:r>
        <w:rPr>
          <w:rFonts w:hint="eastAsia" w:ascii="仿宋_GB2312" w:hAnsi="仿宋_GB2312" w:eastAsia="仿宋_GB2312" w:cs="仿宋_GB2312"/>
          <w:sz w:val="32"/>
          <w:szCs w:val="32"/>
        </w:rPr>
        <w:t> 本办法所称的资产配置预算管理是指为了保障行政事业单位履行职能和事业发展的需要，依据资产基础数据和资产配置标准，结合工作实际，开展资产配置预算编制、审核、批复、绩效评价等工作。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第四条</w:t>
      </w:r>
      <w:r>
        <w:rPr>
          <w:rFonts w:hint="eastAsia" w:ascii="仿宋_GB2312" w:hAnsi="仿宋_GB2312" w:eastAsia="仿宋_GB2312" w:cs="仿宋_GB2312"/>
          <w:sz w:val="32"/>
          <w:szCs w:val="32"/>
        </w:rPr>
        <w:t> 资产配置预算管理的范围包括固定资产和无形资产。其中，固定资产包括房屋构筑物，通用设备，专用设备，文物和陈列品，图书、档案，家具、用具、装具及动植物；无形资产主要包括专利权、土地使用权、著作权等。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行政事业单位资产配置预算管理应遵循以下原则：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(一)全面实施预算管理，严格执行；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(二)以存量制约增量，以增量调整存量；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(三)科学合理，优化结构；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(四)厉行节约，从严控制；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(五)归属清晰，责权明确。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管理机构及职责</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第六条</w:t>
      </w:r>
      <w:r>
        <w:rPr>
          <w:rFonts w:hint="eastAsia" w:ascii="仿宋_GB2312" w:hAnsi="仿宋_GB2312" w:eastAsia="仿宋_GB2312" w:cs="仿宋_GB2312"/>
          <w:sz w:val="32"/>
          <w:szCs w:val="32"/>
        </w:rPr>
        <w:t> 按照财政部门、主管部门和行政事业单位三个层次的监督管理体系，实现对行政事业单位国有资产的有效管理。巴彦淖尔市财政局是市本级行政事业单位资产配置预算管理的职能部门，对行政事业单位资产配置实施综合管理。主要职责是：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(一)负责研究制定市本级行政事业单位资产配置预算管理制度；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(二)负责组织制定市本级行政事业单位资产配置标准；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(三)负责组织编制、审核和批复市本级行政事业单位资产配置预算；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(四)负责实施市本级行政事业单位资产配置工作监督检查；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 负责开展市本级行政事业单位资产配置信息化管理工作。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第七条</w:t>
      </w:r>
      <w:r>
        <w:rPr>
          <w:rFonts w:hint="eastAsia" w:ascii="仿宋_GB2312" w:hAnsi="仿宋_GB2312" w:eastAsia="仿宋_GB2312" w:cs="仿宋_GB2312"/>
          <w:sz w:val="32"/>
          <w:szCs w:val="32"/>
        </w:rPr>
        <w:t> 主管部门负责所属单位的资产配置预算初审和监督管理工作。主要职责是：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(一)负责建立健全本部门资产配置预算管理的规章制度；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(二)负责组织所属单位的资产配置预算的编报、初审工作；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(三)负责监督所属单位做好资产管理的相关日常工作。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行政事业单位负责本单位资产配置具体实施工作。主要职责是：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(一)负责建立健全本单位资产配置管理规程；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(二)负责本单位资产配置预算的编报工作；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(三)负责本单位资产配置预算的执行工作；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(四)负责实时更新维护本单位资产基础数据，为资产配置管理提供及时、准确、完整的资产存量信息；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(五)负责做好本单位与资产配置管理相关的日常工作。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资产基础数据</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第九条</w:t>
      </w:r>
      <w:r>
        <w:rPr>
          <w:rFonts w:hint="eastAsia" w:ascii="仿宋_GB2312" w:hAnsi="仿宋_GB2312" w:eastAsia="仿宋_GB2312" w:cs="仿宋_GB2312"/>
          <w:sz w:val="32"/>
          <w:szCs w:val="32"/>
        </w:rPr>
        <w:t> 资产基础数据是资产管理信息系统中资产存量数据、资产卡片信息的总称，是资产配置预算管理的基础。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第十条</w:t>
      </w:r>
      <w:r>
        <w:rPr>
          <w:rFonts w:hint="eastAsia" w:ascii="仿宋_GB2312" w:hAnsi="仿宋_GB2312" w:eastAsia="仿宋_GB2312" w:cs="仿宋_GB2312"/>
          <w:sz w:val="32"/>
          <w:szCs w:val="32"/>
        </w:rPr>
        <w:t> 行政事业单位应根据资产基础数据和业务需求，编制年度资产配置预算；市财政局以资产基础数据为主要参考依据，审核资产配置预算。行政事业单位应加强资产基础数据管理，将全部资产信息纳入资产管理信息系统，建立资产基础信息数据库。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行政事业单位新增资产，应当在财务入账时，同时在资产管理信息系统中录入资产卡片，做到“账卡相符”、“账实相符”、“账账相符”。行政事业单位资产信息发生增减变动情况，应及时调整相关信息，保证资产基础数据的完整和有效。年度终了，行政事业单位应对资产基础数据进行认真清理盘点和核实，并及时上传至资产管理信息系统，作为下一年度资产配置预算编报的基础。行政事业单位应对“在建工程”项目进行重点核实，及时办理竣工决算及固定资产入账手续。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资产配置标准</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资产配置标准是对资产配置预算进行编制、审核及监督检查的依据，包括资产配置数量、资产价格和最低使用年限的定额标准。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资产配置标准是动态标准，根据国家、自治区及我市有关政策、社会经济发展水平、市场价格变化、科学技术发展程度等因素，市财政局将适时对资产配置标准进行调整和更新。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第十四条</w:t>
      </w:r>
      <w:r>
        <w:rPr>
          <w:rFonts w:hint="eastAsia" w:ascii="仿宋_GB2312" w:hAnsi="仿宋_GB2312" w:eastAsia="仿宋_GB2312" w:cs="仿宋_GB2312"/>
          <w:sz w:val="32"/>
          <w:szCs w:val="32"/>
        </w:rPr>
        <w:t> 行政事业单位对已有配置标准的资产，应当严格按照标准进行管理；对尚未出台配置标准的资产，应当结合资产存量情况，参考可类比的相关标准，从严控制，合理配备。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通用资产配置标准由市财政局制定，专用资产配置标准由市财政局会同有关部门共同研究制定。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预算编审及执行</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行政事业单位进行资产配置应编报年度资产配置预算。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第十七条</w:t>
      </w:r>
      <w:r>
        <w:rPr>
          <w:rFonts w:hint="eastAsia" w:ascii="仿宋_GB2312" w:hAnsi="仿宋_GB2312" w:eastAsia="仿宋_GB2312" w:cs="仿宋_GB2312"/>
          <w:sz w:val="32"/>
          <w:szCs w:val="32"/>
        </w:rPr>
        <w:t> 市财政局根据行政事业单位的业务需求、资产基础数据和资产配置标准等进行审核，对确有需要的，根据财力情况予以安排配置资金，并纳入部门预算一同批复。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经市财政局批准的资产配置预算一经确定，除个别临时性或特殊性事项，原则上不得调整。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行政事业单位调整年度资产配置预算，应按照规定程序报批。行政事业单位使用项目资金配置资产的，项目预算文本中应列示资产配置事项明细。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经批准召开的重要会议、举办的大型活动及组建临时机构等需要配置资产的，原则上应通过调剂、租赁等方式解决。确需购置的，应纳入资产配置预算管理，按程序报批。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第二十一条 </w:t>
      </w:r>
      <w:r>
        <w:rPr>
          <w:rFonts w:hint="eastAsia" w:ascii="仿宋_GB2312" w:hAnsi="仿宋_GB2312" w:eastAsia="仿宋_GB2312" w:cs="仿宋_GB2312"/>
          <w:sz w:val="32"/>
          <w:szCs w:val="32"/>
        </w:rPr>
        <w:t>行政事业单位编报的资产配置预算，经市财政局批复后，要严格执行，履行资产管理、政府采购、国库支付程序，将资产配置预算数据导入资产管理信息系统等财政信息系统，作为资产的全生命周期管理依据。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编审流程</w:t>
      </w:r>
    </w:p>
    <w:p>
      <w:pPr>
        <w:keepNext w:val="0"/>
        <w:keepLines w:val="0"/>
        <w:pageBreakBefore w:val="0"/>
        <w:widowControl w:val="0"/>
        <w:kinsoku/>
        <w:wordWrap/>
        <w:overflowPunct/>
        <w:topLinePunct w:val="0"/>
        <w:autoSpaceDE/>
        <w:autoSpaceDN/>
        <w:bidi w:val="0"/>
        <w:adjustRightInd/>
        <w:snapToGrid/>
        <w:spacing w:line="640" w:lineRule="exact"/>
        <w:ind w:firstLine="657"/>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市本级行政事业单位资产配置预算随部门预算一并编报，同时编报资产配置预算明细。</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第二十三条</w:t>
      </w:r>
      <w:r>
        <w:rPr>
          <w:rFonts w:hint="eastAsia" w:ascii="仿宋_GB2312" w:hAnsi="仿宋_GB2312" w:eastAsia="仿宋_GB2312" w:cs="仿宋_GB2312"/>
          <w:sz w:val="32"/>
          <w:szCs w:val="32"/>
        </w:rPr>
        <w:t> 市本级行政事业单位资产配置预算调整按照部门预算调整执行。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(一)市本级行政事业单位提出资产配置预算调整申请，说明调整理由和具体调整方案，并附有关说明材料(包括单位资产存量使用情况，拟配置资产的规格型号、数量等)及证明文件，一并报市财政局审核。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(二)市财政局根据行政事业单位的实际需求、资产基础数据、资产配置标准和资产使用情况等，审核部门的资产配置预算调整申请。审核通过后，予以调整。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监督检查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市财政局加强对资产配置的日常监督、专项检查和绩效评价等管理工作，各主管部门负责所属各单位的资产配置绩效考核工作，各行政事业单位要加强资产配置管理的自查工作。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行政事业单位在资产配置管理工作中不得有下列行为：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(一)未按规定编制资产配置预算；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(二)对不符合规定的资产配置预算予以审核申报；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(三)无预算、超预算、挪用其他预算资金进行资产配置；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(四)未经审批调整资产配置预算。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对违反规定的，依据《财政违法行为处罚处分条例》（中华人民共和国国务院令第427号）等有关规定进行处理。  </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 附 则</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本办法由市财政局负责解释。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本办法自发布之日起30日后实施。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30AB9"/>
    <w:rsid w:val="000A6AB4"/>
    <w:rsid w:val="000D7A1E"/>
    <w:rsid w:val="00127649"/>
    <w:rsid w:val="001A080D"/>
    <w:rsid w:val="00342CBB"/>
    <w:rsid w:val="003F7EA6"/>
    <w:rsid w:val="004403B8"/>
    <w:rsid w:val="0050163B"/>
    <w:rsid w:val="00727DC7"/>
    <w:rsid w:val="00773FC4"/>
    <w:rsid w:val="00810A19"/>
    <w:rsid w:val="00B658B8"/>
    <w:rsid w:val="01330AB9"/>
    <w:rsid w:val="01C1624B"/>
    <w:rsid w:val="1681028C"/>
    <w:rsid w:val="1EF56D3A"/>
    <w:rsid w:val="24853374"/>
    <w:rsid w:val="27794FEB"/>
    <w:rsid w:val="31A83B3A"/>
    <w:rsid w:val="39B31241"/>
    <w:rsid w:val="39B76AAF"/>
    <w:rsid w:val="3E4744C1"/>
    <w:rsid w:val="42252D6D"/>
    <w:rsid w:val="432834A6"/>
    <w:rsid w:val="434C145D"/>
    <w:rsid w:val="4797607E"/>
    <w:rsid w:val="4E873208"/>
    <w:rsid w:val="61647B8E"/>
    <w:rsid w:val="61DB73E0"/>
    <w:rsid w:val="68B319DD"/>
    <w:rsid w:val="6BF42F4F"/>
    <w:rsid w:val="6BF91DA6"/>
    <w:rsid w:val="6D535020"/>
    <w:rsid w:val="6DA71B2F"/>
    <w:rsid w:val="74B63840"/>
    <w:rsid w:val="79BF76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color w:val="333333"/>
      <w:u w:val="none"/>
    </w:rPr>
  </w:style>
  <w:style w:type="character" w:styleId="8">
    <w:name w:val="Hyperlink"/>
    <w:basedOn w:val="6"/>
    <w:qFormat/>
    <w:uiPriority w:val="0"/>
    <w:rPr>
      <w:color w:val="FF0000"/>
      <w:u w:val="none"/>
    </w:rPr>
  </w:style>
  <w:style w:type="character" w:customStyle="1" w:styleId="9">
    <w:name w:val="页脚 Char"/>
    <w:basedOn w:val="6"/>
    <w:link w:val="2"/>
    <w:qFormat/>
    <w:uiPriority w:val="0"/>
    <w:rPr>
      <w:rFonts w:ascii="Calibri" w:hAnsi="Calibri" w:eastAsia="宋体" w:cs="Times New Roman"/>
      <w:kern w:val="2"/>
      <w:sz w:val="18"/>
      <w:szCs w:val="18"/>
    </w:rPr>
  </w:style>
  <w:style w:type="character" w:customStyle="1" w:styleId="10">
    <w:name w:val="页眉 Char"/>
    <w:basedOn w:val="6"/>
    <w:link w:val="3"/>
    <w:qFormat/>
    <w:uiPriority w:val="0"/>
    <w:rPr>
      <w:rFonts w:ascii="Calibri" w:hAnsi="Calibri" w:eastAsia="宋体" w:cs="Times New Roman"/>
      <w:kern w:val="2"/>
      <w:sz w:val="18"/>
      <w:szCs w:val="18"/>
    </w:rPr>
  </w:style>
  <w:style w:type="character" w:customStyle="1" w:styleId="11">
    <w:name w:val="layui-layer-tabnow"/>
    <w:basedOn w:val="6"/>
    <w:qFormat/>
    <w:uiPriority w:val="0"/>
    <w:rPr>
      <w:bdr w:val="single" w:color="CCCCCC" w:sz="6" w:space="0"/>
      <w:shd w:val="clear" w:color="auto" w:fill="FFFFFF"/>
    </w:rPr>
  </w:style>
  <w:style w:type="character" w:customStyle="1" w:styleId="12">
    <w:name w:val="first-child"/>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7</Pages>
  <Words>445</Words>
  <Characters>2540</Characters>
  <Lines>21</Lines>
  <Paragraphs>5</Paragraphs>
  <TotalTime>26</TotalTime>
  <ScaleCrop>false</ScaleCrop>
  <LinksUpToDate>false</LinksUpToDate>
  <CharactersWithSpaces>2980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2018-07-31T03:41:00Z</dcterms:created>
  <dc:creator>Administrator</dc:creator>
  <cp:lastModifiedBy>李姣</cp:lastModifiedBy>
  <cp:lastPrinted>2018-12-28T08:34:00Z</cp:lastPrinted>
  <dcterms:modified xsi:type="dcterms:W3CDTF">2023-11-07T03:35:16Z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