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巴彦淖尔市</w:t>
      </w:r>
      <w:r>
        <w:rPr>
          <w:rFonts w:hint="eastAsia" w:ascii="黑体" w:hAnsi="黑体" w:eastAsia="黑体" w:cs="黑体"/>
          <w:sz w:val="44"/>
          <w:szCs w:val="44"/>
          <w:highlight w:val="none"/>
          <w:lang w:eastAsia="zh-CN"/>
        </w:rPr>
        <w:t>本级</w:t>
      </w:r>
      <w:r>
        <w:rPr>
          <w:rFonts w:hint="eastAsia" w:ascii="黑体" w:hAnsi="黑体" w:eastAsia="黑体" w:cs="黑体"/>
          <w:sz w:val="44"/>
          <w:szCs w:val="44"/>
          <w:highlight w:val="none"/>
        </w:rPr>
        <w:t>预算单位银行账户</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rPr>
        <w:t>管理办法</w:t>
      </w:r>
    </w:p>
    <w:p>
      <w:pPr>
        <w:pageBreakBefore w:val="0"/>
        <w:widowControl w:val="0"/>
        <w:kinsoku/>
        <w:wordWrap/>
        <w:overflowPunct/>
        <w:topLinePunct w:val="0"/>
        <w:autoSpaceDE/>
        <w:autoSpaceDN/>
        <w:bidi w:val="0"/>
        <w:adjustRightInd/>
        <w:snapToGrid/>
        <w:spacing w:line="560" w:lineRule="exact"/>
        <w:ind w:firstLine="972" w:firstLineChars="221"/>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 xml:space="preserve">      </w:t>
      </w:r>
    </w:p>
    <w:p>
      <w:pPr>
        <w:pageBreakBefore w:val="0"/>
        <w:widowControl w:val="0"/>
        <w:numPr>
          <w:ilvl w:val="0"/>
          <w:numId w:val="1"/>
        </w:numPr>
        <w:kinsoku/>
        <w:wordWrap/>
        <w:overflowPunct/>
        <w:topLinePunct w:val="0"/>
        <w:autoSpaceDE/>
        <w:autoSpaceDN/>
        <w:bidi w:val="0"/>
        <w:adjustRightInd/>
        <w:snapToGrid/>
        <w:spacing w:line="560" w:lineRule="exact"/>
        <w:ind w:left="0" w:firstLine="0"/>
        <w:jc w:val="center"/>
        <w:textAlignment w:val="auto"/>
        <w:rPr>
          <w:rFonts w:hint="eastAsia" w:ascii="黑体" w:hAnsi="黑体" w:eastAsia="黑体" w:cs="黑体"/>
          <w:b/>
          <w:sz w:val="32"/>
          <w:szCs w:val="32"/>
          <w:highlight w:val="none"/>
        </w:rPr>
      </w:pPr>
      <w:bookmarkStart w:id="0" w:name="_GoBack"/>
      <w:bookmarkEnd w:id="0"/>
      <w:r>
        <w:rPr>
          <w:rFonts w:hint="eastAsia" w:ascii="黑体" w:hAnsi="黑体" w:eastAsia="黑体" w:cs="黑体"/>
          <w:b/>
          <w:sz w:val="32"/>
          <w:szCs w:val="32"/>
          <w:highlight w:val="none"/>
        </w:rPr>
        <w:t xml:space="preserve"> 总  则</w:t>
      </w:r>
    </w:p>
    <w:p>
      <w:pPr>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为</w:t>
      </w:r>
      <w:r>
        <w:rPr>
          <w:rFonts w:hint="eastAsia" w:ascii="仿宋" w:hAnsi="仿宋" w:eastAsia="仿宋" w:cs="仿宋"/>
          <w:sz w:val="32"/>
          <w:szCs w:val="32"/>
          <w:highlight w:val="none"/>
          <w:lang w:eastAsia="zh-CN"/>
        </w:rPr>
        <w:t>进一步</w:t>
      </w:r>
      <w:r>
        <w:rPr>
          <w:rFonts w:hint="eastAsia" w:ascii="仿宋" w:hAnsi="仿宋" w:eastAsia="仿宋" w:cs="仿宋"/>
          <w:sz w:val="32"/>
          <w:szCs w:val="32"/>
          <w:highlight w:val="none"/>
        </w:rPr>
        <w:t>规范市</w:t>
      </w:r>
      <w:r>
        <w:rPr>
          <w:rFonts w:hint="eastAsia" w:ascii="仿宋" w:hAnsi="仿宋" w:eastAsia="仿宋" w:cs="仿宋"/>
          <w:sz w:val="32"/>
          <w:szCs w:val="32"/>
          <w:highlight w:val="none"/>
          <w:lang w:eastAsia="zh-CN"/>
        </w:rPr>
        <w:t>本</w:t>
      </w:r>
      <w:r>
        <w:rPr>
          <w:rFonts w:hint="eastAsia" w:ascii="仿宋" w:hAnsi="仿宋" w:eastAsia="仿宋" w:cs="仿宋"/>
          <w:sz w:val="32"/>
          <w:szCs w:val="32"/>
          <w:highlight w:val="none"/>
        </w:rPr>
        <w:t>级预算单位银行账户管理，</w:t>
      </w:r>
      <w:r>
        <w:rPr>
          <w:rFonts w:hint="eastAsia" w:ascii="仿宋" w:hAnsi="仿宋" w:eastAsia="仿宋" w:cs="仿宋"/>
          <w:sz w:val="32"/>
          <w:szCs w:val="32"/>
          <w:highlight w:val="none"/>
          <w:lang w:eastAsia="zh-CN"/>
        </w:rPr>
        <w:t>确保财政资金安全，从源</w:t>
      </w:r>
      <w:r>
        <w:rPr>
          <w:rFonts w:hint="eastAsia" w:ascii="仿宋" w:hAnsi="仿宋" w:eastAsia="仿宋" w:cs="仿宋"/>
          <w:sz w:val="32"/>
          <w:szCs w:val="32"/>
          <w:highlight w:val="none"/>
        </w:rPr>
        <w:t>头上预防和治理腐败，根据《</w:t>
      </w:r>
      <w:r>
        <w:rPr>
          <w:rFonts w:hint="eastAsia" w:ascii="仿宋" w:hAnsi="仿宋" w:eastAsia="仿宋" w:cs="仿宋"/>
          <w:sz w:val="32"/>
          <w:szCs w:val="32"/>
          <w:highlight w:val="none"/>
          <w:lang w:eastAsia="zh-CN"/>
        </w:rPr>
        <w:t>预算法》《会计法》《财政部关于进一步加强财政部门和预算单位资金存放管理的指导意见》（财库[2017]76号）及财政国库集中收付制度有关规定，参照《内蒙古自治区财政厅</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人民银行呼和浩特中心支行关于印发〈内蒙古自治区本级预算单位银行账户管理办法〉的通知》（内财库规[2017]18号）并结合我市实际情况，制定</w:t>
      </w:r>
      <w:r>
        <w:rPr>
          <w:rFonts w:hint="eastAsia" w:ascii="仿宋" w:hAnsi="仿宋" w:eastAsia="仿宋" w:cs="仿宋"/>
          <w:sz w:val="32"/>
          <w:szCs w:val="32"/>
          <w:highlight w:val="none"/>
        </w:rPr>
        <w:t>本办法。</w:t>
      </w:r>
    </w:p>
    <w:p>
      <w:pPr>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xml:space="preserve">  本办法适用于</w:t>
      </w:r>
      <w:r>
        <w:rPr>
          <w:rFonts w:hint="eastAsia" w:ascii="仿宋" w:hAnsi="仿宋" w:eastAsia="仿宋" w:cs="仿宋"/>
          <w:sz w:val="32"/>
          <w:szCs w:val="32"/>
          <w:highlight w:val="none"/>
          <w:lang w:eastAsia="zh-CN"/>
        </w:rPr>
        <w:t>巴彦淖尔市本级各部门及其所属行政事业单位，纳入财政预算管理的各类社团组织，以及巴彦淖尔</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lang w:eastAsia="zh-CN"/>
        </w:rPr>
        <w:t>委、政府批准成立的临时机构（以下统称市本级预算单位）银行账户（包括人民币和外汇存款账户）的管理。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与</w:t>
      </w:r>
      <w:r>
        <w:rPr>
          <w:rFonts w:hint="eastAsia" w:ascii="仿宋" w:hAnsi="仿宋" w:eastAsia="仿宋" w:cs="仿宋"/>
          <w:sz w:val="32"/>
          <w:szCs w:val="32"/>
          <w:highlight w:val="none"/>
          <w:u w:val="none"/>
          <w:lang w:val="en-US" w:eastAsia="zh-CN"/>
        </w:rPr>
        <w:t>巴彦淖尔市</w:t>
      </w:r>
      <w:r>
        <w:rPr>
          <w:rFonts w:hint="eastAsia" w:ascii="仿宋" w:hAnsi="仿宋" w:eastAsia="仿宋" w:cs="仿宋"/>
          <w:sz w:val="32"/>
          <w:szCs w:val="32"/>
          <w:highlight w:val="none"/>
          <w:u w:val="none"/>
          <w:lang w:eastAsia="zh-CN"/>
        </w:rPr>
        <w:t>本级预算单位存在代管或挂靠关系但与</w:t>
      </w:r>
      <w:r>
        <w:rPr>
          <w:rFonts w:hint="eastAsia" w:ascii="仿宋" w:hAnsi="仿宋" w:eastAsia="仿宋" w:cs="仿宋"/>
          <w:sz w:val="32"/>
          <w:szCs w:val="32"/>
          <w:highlight w:val="none"/>
          <w:u w:val="none"/>
          <w:lang w:val="en-US" w:eastAsia="zh-CN"/>
        </w:rPr>
        <w:t>巴彦淖尔市</w:t>
      </w:r>
      <w:r>
        <w:rPr>
          <w:rFonts w:hint="eastAsia" w:ascii="仿宋" w:hAnsi="仿宋" w:eastAsia="仿宋" w:cs="仿宋"/>
          <w:sz w:val="32"/>
          <w:szCs w:val="32"/>
          <w:highlight w:val="none"/>
          <w:u w:val="none"/>
          <w:lang w:eastAsia="zh-CN"/>
        </w:rPr>
        <w:t>本级财政没有经常性经费领拨关系的学会、协会、研究会、基金会、各种中心等社团组织不适用本办法。</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巴彦淖尔</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级预算单位</w:t>
      </w:r>
      <w:r>
        <w:rPr>
          <w:rFonts w:hint="eastAsia" w:ascii="仿宋" w:hAnsi="仿宋" w:eastAsia="仿宋" w:cs="仿宋"/>
          <w:sz w:val="32"/>
          <w:szCs w:val="32"/>
          <w:highlight w:val="none"/>
        </w:rPr>
        <w:t>分为一级预算单位、二级单位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特殊情况下可分为三级预算单位,下同）</w:t>
      </w:r>
      <w:r>
        <w:rPr>
          <w:rFonts w:hint="eastAsia" w:ascii="仿宋" w:hAnsi="仿宋" w:eastAsia="仿宋" w:cs="仿宋"/>
          <w:sz w:val="32"/>
          <w:szCs w:val="32"/>
          <w:highlight w:val="none"/>
        </w:rPr>
        <w:t>和基层预算单位。只有本单位开支，无下属单位的预算单位，为基层预算单位，基层预算单位一般为一个独立核算单位。一级、二级预算单位的本级视为基层预算单位。</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市级预算单位开设、变更、撤销银行账户，实行市财政审批、备案制度。</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市</w:t>
      </w:r>
      <w:r>
        <w:rPr>
          <w:rFonts w:hint="eastAsia" w:ascii="仿宋" w:hAnsi="仿宋" w:eastAsia="仿宋" w:cs="仿宋"/>
          <w:sz w:val="32"/>
          <w:szCs w:val="32"/>
          <w:highlight w:val="none"/>
          <w:lang w:val="en-US" w:eastAsia="zh-CN"/>
        </w:rPr>
        <w:t>本级</w:t>
      </w:r>
      <w:r>
        <w:rPr>
          <w:rFonts w:hint="eastAsia" w:ascii="仿宋" w:hAnsi="仿宋" w:eastAsia="仿宋" w:cs="仿宋"/>
          <w:sz w:val="32"/>
          <w:szCs w:val="32"/>
          <w:highlight w:val="none"/>
        </w:rPr>
        <w:t>预算单位</w:t>
      </w:r>
      <w:r>
        <w:rPr>
          <w:rFonts w:hint="eastAsia" w:ascii="仿宋" w:hAnsi="仿宋" w:eastAsia="仿宋" w:cs="仿宋"/>
          <w:sz w:val="32"/>
          <w:szCs w:val="32"/>
          <w:highlight w:val="none"/>
          <w:lang w:eastAsia="zh-CN"/>
        </w:rPr>
        <w:t>负责财务管理的部门统一办理本单位</w:t>
      </w:r>
      <w:r>
        <w:rPr>
          <w:rFonts w:hint="eastAsia" w:ascii="仿宋" w:hAnsi="仿宋" w:eastAsia="仿宋" w:cs="仿宋"/>
          <w:sz w:val="32"/>
          <w:szCs w:val="32"/>
          <w:highlight w:val="none"/>
        </w:rPr>
        <w:t>银行账户的开立、变更、撤销及备案手续，并负责本单位银行账户的使用和管理</w:t>
      </w:r>
      <w:r>
        <w:rPr>
          <w:rFonts w:hint="eastAsia" w:ascii="仿宋" w:hAnsi="仿宋" w:eastAsia="仿宋" w:cs="仿宋"/>
          <w:sz w:val="32"/>
          <w:szCs w:val="32"/>
          <w:highlight w:val="none"/>
          <w:lang w:eastAsia="zh-CN"/>
        </w:rPr>
        <w:t>，严禁预算单位其他内设机构管理银行账户</w:t>
      </w:r>
      <w:r>
        <w:rPr>
          <w:rFonts w:hint="eastAsia" w:ascii="仿宋" w:hAnsi="仿宋" w:eastAsia="仿宋" w:cs="仿宋"/>
          <w:sz w:val="32"/>
          <w:szCs w:val="32"/>
          <w:highlight w:val="none"/>
        </w:rPr>
        <w:t>。</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市</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级预算单位负责人对本单位银行账户申请开立、使用以及变更等的合法性、合规性和安全性</w:t>
      </w:r>
      <w:r>
        <w:rPr>
          <w:rFonts w:hint="eastAsia" w:ascii="仿宋" w:hAnsi="仿宋" w:eastAsia="仿宋" w:cs="仿宋"/>
          <w:sz w:val="32"/>
          <w:szCs w:val="32"/>
          <w:highlight w:val="none"/>
          <w:lang w:val="en-US" w:eastAsia="zh-CN"/>
        </w:rPr>
        <w:t>及提供银行账户材料的真实性</w:t>
      </w:r>
      <w:r>
        <w:rPr>
          <w:rFonts w:hint="eastAsia" w:ascii="仿宋" w:hAnsi="仿宋" w:eastAsia="仿宋" w:cs="仿宋"/>
          <w:sz w:val="32"/>
          <w:szCs w:val="32"/>
          <w:highlight w:val="none"/>
        </w:rPr>
        <w:t>负责。</w:t>
      </w:r>
    </w:p>
    <w:p>
      <w:pPr>
        <w:pageBreakBefore w:val="0"/>
        <w:widowControl w:val="0"/>
        <w:numPr>
          <w:ilvl w:val="0"/>
          <w:numId w:val="1"/>
        </w:numPr>
        <w:tabs>
          <w:tab w:val="left" w:pos="142"/>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银行账户的设置</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巴彦淖尔市财政局通过公开招标方式选择市本级国库集中支付代理银行，市本级预算单位开立零余额账户要在具有代理市本级财政国库集中支付业务资格的银行业金融机构中进行选择。</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市级预算单位按规定可开设一个零余额账户，</w:t>
      </w:r>
      <w:r>
        <w:rPr>
          <w:rFonts w:hint="eastAsia" w:ascii="仿宋" w:hAnsi="仿宋" w:eastAsia="仿宋" w:cs="仿宋"/>
          <w:sz w:val="32"/>
          <w:szCs w:val="32"/>
          <w:highlight w:val="none"/>
          <w:lang w:eastAsia="zh-CN"/>
        </w:rPr>
        <w:t>根据需要可开设一个基本存款账户。零余额</w:t>
      </w:r>
      <w:r>
        <w:rPr>
          <w:rFonts w:hint="eastAsia" w:ascii="仿宋" w:hAnsi="仿宋" w:eastAsia="仿宋" w:cs="仿宋"/>
          <w:sz w:val="32"/>
          <w:szCs w:val="32"/>
          <w:highlight w:val="none"/>
          <w:lang w:val="en-US" w:eastAsia="zh-CN"/>
        </w:rPr>
        <w:t>账户用于办理转账、提取现金等财政国库集中支付业务，并与国库单一账户进行资金清算；</w:t>
      </w:r>
      <w:r>
        <w:rPr>
          <w:rFonts w:hint="eastAsia" w:ascii="仿宋" w:hAnsi="仿宋" w:eastAsia="仿宋" w:cs="仿宋"/>
          <w:sz w:val="32"/>
          <w:szCs w:val="32"/>
          <w:highlight w:val="none"/>
        </w:rPr>
        <w:t>基本存款账户用于办理本单位</w:t>
      </w:r>
      <w:r>
        <w:rPr>
          <w:rFonts w:hint="eastAsia" w:ascii="仿宋" w:hAnsi="仿宋" w:eastAsia="仿宋" w:cs="仿宋"/>
          <w:sz w:val="32"/>
          <w:szCs w:val="32"/>
          <w:highlight w:val="none"/>
          <w:lang w:val="en-US" w:eastAsia="zh-CN"/>
        </w:rPr>
        <w:t>党费、工会经费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社会保障费归集、个人所得税和住房公积金代扣代缴、往来资金的</w:t>
      </w:r>
      <w:r>
        <w:rPr>
          <w:rFonts w:hint="eastAsia" w:ascii="仿宋" w:hAnsi="仿宋" w:eastAsia="仿宋" w:cs="仿宋"/>
          <w:sz w:val="32"/>
          <w:szCs w:val="32"/>
          <w:highlight w:val="none"/>
        </w:rPr>
        <w:t>日常转账结算和现金收付等业务。</w:t>
      </w:r>
      <w:r>
        <w:rPr>
          <w:rFonts w:hint="eastAsia" w:ascii="仿宋" w:hAnsi="仿宋" w:eastAsia="仿宋" w:cs="仿宋"/>
          <w:sz w:val="32"/>
          <w:szCs w:val="32"/>
          <w:highlight w:val="none"/>
          <w:lang w:val="en-US" w:eastAsia="zh-CN"/>
        </w:rPr>
        <w:t>特殊情况下，经财政部门同意，可以办理非税收入汇缴。</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市本级预算单位按规定可开设党费、工会经费专用存款账户。</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市本级预算单位</w:t>
      </w:r>
      <w:r>
        <w:rPr>
          <w:rFonts w:hint="eastAsia" w:ascii="仿宋" w:hAnsi="仿宋" w:eastAsia="仿宋" w:cs="仿宋"/>
          <w:sz w:val="32"/>
          <w:szCs w:val="32"/>
          <w:highlight w:val="none"/>
        </w:rPr>
        <w:t>需开设外汇账户</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可根据</w:t>
      </w:r>
      <w:r>
        <w:rPr>
          <w:rFonts w:hint="eastAsia" w:ascii="仿宋" w:hAnsi="仿宋" w:eastAsia="仿宋" w:cs="仿宋"/>
          <w:sz w:val="32"/>
          <w:szCs w:val="32"/>
          <w:highlight w:val="none"/>
          <w:lang w:eastAsia="zh-CN"/>
        </w:rPr>
        <w:t>国家外汇管理局</w:t>
      </w:r>
      <w:r>
        <w:rPr>
          <w:rFonts w:hint="eastAsia" w:ascii="仿宋" w:hAnsi="仿宋" w:eastAsia="仿宋" w:cs="仿宋"/>
          <w:sz w:val="32"/>
          <w:szCs w:val="32"/>
          <w:highlight w:val="none"/>
          <w:lang w:val="en-US" w:eastAsia="zh-CN"/>
        </w:rPr>
        <w:t>巴彦淖尔市中心支局和巴彦淖尔市财政局的相</w:t>
      </w:r>
      <w:r>
        <w:rPr>
          <w:rFonts w:hint="eastAsia" w:ascii="仿宋" w:hAnsi="仿宋" w:eastAsia="仿宋" w:cs="仿宋"/>
          <w:sz w:val="32"/>
          <w:szCs w:val="32"/>
          <w:highlight w:val="none"/>
        </w:rPr>
        <w:t>关规定办理。</w:t>
      </w:r>
    </w:p>
    <w:p>
      <w:pPr>
        <w:pageBreakBefore w:val="0"/>
        <w:widowControl w:val="0"/>
        <w:numPr>
          <w:ilvl w:val="0"/>
          <w:numId w:val="2"/>
        </w:numPr>
        <w:tabs>
          <w:tab w:val="left" w:pos="142"/>
        </w:tabs>
        <w:kinsoku/>
        <w:wordWrap/>
        <w:overflowPunct/>
        <w:topLinePunct w:val="0"/>
        <w:autoSpaceDE/>
        <w:autoSpaceDN/>
        <w:bidi w:val="0"/>
        <w:adjustRightInd/>
        <w:snapToGrid/>
        <w:spacing w:line="560" w:lineRule="exact"/>
        <w:ind w:left="0" w:firstLine="709"/>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财政部、自治区财政厅或市政府另有规定的，预算单位可申请开设其他账户。</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银行账户开立</w:t>
      </w:r>
    </w:p>
    <w:p>
      <w:pPr>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市</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级预算单位</w:t>
      </w:r>
      <w:r>
        <w:rPr>
          <w:rFonts w:hint="eastAsia" w:ascii="仿宋" w:hAnsi="仿宋" w:eastAsia="仿宋" w:cs="仿宋"/>
          <w:sz w:val="32"/>
          <w:szCs w:val="32"/>
          <w:highlight w:val="none"/>
          <w:lang w:val="en-US" w:eastAsia="zh-CN"/>
        </w:rPr>
        <w:t>开立银行账户，应</w:t>
      </w:r>
      <w:r>
        <w:rPr>
          <w:rFonts w:hint="eastAsia" w:ascii="仿宋" w:hAnsi="仿宋" w:eastAsia="仿宋" w:cs="仿宋"/>
          <w:sz w:val="32"/>
          <w:szCs w:val="32"/>
          <w:highlight w:val="none"/>
        </w:rPr>
        <w:t>按本办法规定的要求和程序向</w:t>
      </w:r>
      <w:r>
        <w:rPr>
          <w:rFonts w:hint="eastAsia" w:ascii="仿宋" w:hAnsi="仿宋" w:eastAsia="仿宋" w:cs="仿宋"/>
          <w:sz w:val="32"/>
          <w:szCs w:val="32"/>
          <w:highlight w:val="none"/>
          <w:lang w:val="en-US" w:eastAsia="zh-CN"/>
        </w:rPr>
        <w:t>巴彦淖尔</w:t>
      </w:r>
      <w:r>
        <w:rPr>
          <w:rFonts w:hint="eastAsia" w:ascii="仿宋" w:hAnsi="仿宋" w:eastAsia="仿宋" w:cs="仿宋"/>
          <w:sz w:val="32"/>
          <w:szCs w:val="32"/>
          <w:highlight w:val="none"/>
        </w:rPr>
        <w:t>市财政局提出申请，审批同意后开立。</w:t>
      </w:r>
      <w:r>
        <w:rPr>
          <w:rFonts w:hint="eastAsia" w:ascii="仿宋" w:hAnsi="仿宋" w:eastAsia="仿宋" w:cs="仿宋"/>
          <w:sz w:val="32"/>
          <w:szCs w:val="32"/>
          <w:highlight w:val="none"/>
          <w:lang w:val="en-US" w:eastAsia="zh-CN"/>
        </w:rPr>
        <w:t>本级各级次预算单位的</w:t>
      </w:r>
      <w:r>
        <w:rPr>
          <w:rFonts w:hint="eastAsia" w:ascii="仿宋" w:hAnsi="仿宋" w:eastAsia="仿宋" w:cs="仿宋"/>
          <w:sz w:val="32"/>
          <w:szCs w:val="32"/>
          <w:highlight w:val="none"/>
        </w:rPr>
        <w:t>开户申请</w:t>
      </w:r>
      <w:r>
        <w:rPr>
          <w:rFonts w:hint="eastAsia" w:ascii="仿宋" w:hAnsi="仿宋" w:eastAsia="仿宋" w:cs="仿宋"/>
          <w:sz w:val="32"/>
          <w:szCs w:val="32"/>
          <w:highlight w:val="none"/>
          <w:lang w:val="en-US" w:eastAsia="zh-CN"/>
        </w:rPr>
        <w:t>统一</w:t>
      </w:r>
      <w:r>
        <w:rPr>
          <w:rFonts w:hint="eastAsia" w:ascii="仿宋" w:hAnsi="仿宋" w:eastAsia="仿宋" w:cs="仿宋"/>
          <w:sz w:val="32"/>
          <w:szCs w:val="32"/>
          <w:highlight w:val="none"/>
        </w:rPr>
        <w:t>由一级预算单位审核汇总后报</w:t>
      </w:r>
      <w:r>
        <w:rPr>
          <w:rFonts w:hint="eastAsia" w:ascii="仿宋" w:hAnsi="仿宋" w:eastAsia="仿宋" w:cs="仿宋"/>
          <w:sz w:val="32"/>
          <w:szCs w:val="32"/>
          <w:highlight w:val="none"/>
          <w:lang w:val="en-US" w:eastAsia="zh-CN"/>
        </w:rPr>
        <w:t>巴彦淖尔</w:t>
      </w:r>
      <w:r>
        <w:rPr>
          <w:rFonts w:hint="eastAsia" w:ascii="仿宋" w:hAnsi="仿宋" w:eastAsia="仿宋" w:cs="仿宋"/>
          <w:sz w:val="32"/>
          <w:szCs w:val="32"/>
          <w:highlight w:val="none"/>
        </w:rPr>
        <w:t>市财政局。</w:t>
      </w:r>
    </w:p>
    <w:p>
      <w:pPr>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市</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级预算单位</w:t>
      </w:r>
      <w:r>
        <w:rPr>
          <w:rFonts w:hint="eastAsia" w:ascii="仿宋" w:hAnsi="仿宋" w:eastAsia="仿宋" w:cs="仿宋"/>
          <w:sz w:val="32"/>
          <w:szCs w:val="32"/>
          <w:highlight w:val="none"/>
          <w:lang w:val="en-US" w:eastAsia="zh-CN"/>
        </w:rPr>
        <w:t>银行账户纳入巴彦淖尔市本级“内蒙古财政信息管理一体化系统”（以下简称一体化系统），实行动态监管。</w:t>
      </w:r>
    </w:p>
    <w:p>
      <w:pPr>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市本级预算单位</w:t>
      </w:r>
      <w:r>
        <w:rPr>
          <w:rFonts w:hint="eastAsia" w:ascii="仿宋" w:hAnsi="仿宋" w:eastAsia="仿宋" w:cs="仿宋"/>
          <w:sz w:val="32"/>
          <w:szCs w:val="32"/>
          <w:highlight w:val="none"/>
        </w:rPr>
        <w:t>开立银行账户时，</w:t>
      </w:r>
      <w:r>
        <w:rPr>
          <w:rFonts w:hint="eastAsia" w:ascii="仿宋" w:hAnsi="仿宋" w:eastAsia="仿宋" w:cs="仿宋"/>
          <w:sz w:val="32"/>
          <w:szCs w:val="32"/>
          <w:highlight w:val="none"/>
          <w:lang w:val="en-US" w:eastAsia="zh-CN"/>
        </w:rPr>
        <w:t>通过“一体化系统”填写《巴彦淖尔市本级预算单位开立银行账户申请表》，打印后连同电子表格与“开立银行账户申请书”一并报一级预算单位财务部门审核。一级预算单位财务部门审核汇总后报巴彦淖尔市财政局，同时将相关证明材料送达巴彦淖尔市财政局。</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“开立银行账户申请书”内容应包括本单位的基本情况，申请开立账户的名称、用途、使用范围、开户依据，相关证明材料清单及其他需要说明的情况。</w:t>
      </w:r>
    </w:p>
    <w:p>
      <w:pPr>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级预算单位开立银行账户提供的证明材料包括：</w:t>
      </w: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开立预算单位零余额账</w:t>
      </w:r>
      <w:r>
        <w:rPr>
          <w:rFonts w:hint="eastAsia" w:ascii="仿宋" w:hAnsi="仿宋" w:eastAsia="仿宋" w:cs="仿宋"/>
          <w:sz w:val="32"/>
          <w:szCs w:val="32"/>
          <w:highlight w:val="none"/>
          <w:lang w:val="en-US" w:eastAsia="zh-CN"/>
        </w:rPr>
        <w:t>户或基本存款账户的</w:t>
      </w:r>
      <w:r>
        <w:rPr>
          <w:rFonts w:hint="eastAsia" w:ascii="仿宋" w:hAnsi="仿宋" w:eastAsia="仿宋" w:cs="仿宋"/>
          <w:sz w:val="32"/>
          <w:szCs w:val="32"/>
          <w:highlight w:val="none"/>
        </w:rPr>
        <w:t>，应提供</w:t>
      </w:r>
      <w:r>
        <w:rPr>
          <w:rFonts w:hint="eastAsia" w:ascii="仿宋" w:hAnsi="仿宋" w:eastAsia="仿宋" w:cs="仿宋"/>
          <w:sz w:val="32"/>
          <w:szCs w:val="32"/>
          <w:highlight w:val="none"/>
          <w:lang w:val="en-US" w:eastAsia="zh-CN"/>
        </w:rPr>
        <w:t>巴彦淖尔市编制部门批准本单位成立的文件、统一社会信用代码证书或事业法人证书等复印件证明材料；</w:t>
      </w: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基本存款账户用于开展非税收入汇缴业务的，应</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提供政府性基金、行政事业性收费、罚没收入等非税收入的文件依据，及财政部门同意非税收入缴入基本户的文件依据；</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（三）开设</w:t>
      </w:r>
      <w:r>
        <w:rPr>
          <w:rFonts w:hint="eastAsia" w:ascii="仿宋" w:hAnsi="仿宋" w:eastAsia="仿宋" w:cs="仿宋"/>
          <w:sz w:val="32"/>
          <w:szCs w:val="32"/>
          <w:highlight w:val="none"/>
        </w:rPr>
        <w:t>外汇账户的，应提供拥有、使用外汇的相关证明材料</w:t>
      </w:r>
      <w:r>
        <w:rPr>
          <w:rFonts w:hint="eastAsia" w:ascii="仿宋" w:hAnsi="仿宋" w:eastAsia="仿宋" w:cs="仿宋"/>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根据国家、自治区和巴彦淖尔市相关改革工作需要，各预算单位除本单位零余额账户以外，确需开立其他账户的，需向巴彦淖尔市财政局提供财政部、自治区财政厅和巴彦淖尔市政府相关开户文件依据后方可开立。</w:t>
      </w:r>
    </w:p>
    <w:p>
      <w:pPr>
        <w:pageBreakBefore w:val="0"/>
        <w:widowControl w:val="0"/>
        <w:kinsoku/>
        <w:wordWrap/>
        <w:overflowPunct/>
        <w:topLinePunct w:val="0"/>
        <w:autoSpaceDE/>
        <w:autoSpaceDN/>
        <w:bidi w:val="0"/>
        <w:adjustRightInd/>
        <w:snapToGrid/>
        <w:spacing w:line="560" w:lineRule="exact"/>
        <w:ind w:firstLine="710" w:firstLineChars="221"/>
        <w:textAlignment w:val="auto"/>
        <w:rPr>
          <w:rFonts w:hint="eastAsia" w:ascii="仿宋" w:hAnsi="仿宋" w:eastAsia="仿宋" w:cs="仿宋"/>
          <w:sz w:val="32"/>
          <w:szCs w:val="32"/>
          <w:highlight w:val="none"/>
          <w:lang w:val="en-US" w:eastAsia="zh-CN"/>
        </w:rPr>
      </w:pPr>
      <w:r>
        <w:rPr>
          <w:rFonts w:hint="eastAsia" w:ascii="楷体" w:hAnsi="楷体" w:eastAsia="楷体" w:cs="楷体"/>
          <w:b/>
          <w:bCs/>
          <w:sz w:val="32"/>
          <w:szCs w:val="32"/>
          <w:highlight w:val="none"/>
        </w:rPr>
        <w:t>第十</w:t>
      </w:r>
      <w:r>
        <w:rPr>
          <w:rFonts w:hint="eastAsia" w:ascii="楷体" w:hAnsi="楷体" w:eastAsia="楷体" w:cs="楷体"/>
          <w:b/>
          <w:bCs/>
          <w:sz w:val="32"/>
          <w:szCs w:val="32"/>
          <w:highlight w:val="none"/>
          <w:lang w:val="en-US" w:eastAsia="zh-CN"/>
        </w:rPr>
        <w:t>四</w:t>
      </w:r>
      <w:r>
        <w:rPr>
          <w:rFonts w:hint="eastAsia" w:ascii="楷体" w:hAnsi="楷体" w:eastAsia="楷体" w:cs="楷体"/>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巴彦淖尔</w:t>
      </w:r>
      <w:r>
        <w:rPr>
          <w:rFonts w:hint="eastAsia" w:ascii="仿宋" w:hAnsi="仿宋" w:eastAsia="仿宋" w:cs="仿宋"/>
          <w:sz w:val="32"/>
          <w:szCs w:val="32"/>
          <w:highlight w:val="none"/>
        </w:rPr>
        <w:t>市财政局对</w:t>
      </w:r>
      <w:r>
        <w:rPr>
          <w:rFonts w:hint="eastAsia" w:ascii="仿宋" w:hAnsi="仿宋" w:eastAsia="仿宋" w:cs="仿宋"/>
          <w:sz w:val="32"/>
          <w:szCs w:val="32"/>
          <w:highlight w:val="none"/>
          <w:lang w:val="en-US" w:eastAsia="zh-CN"/>
        </w:rPr>
        <w:t>市本级</w:t>
      </w:r>
      <w:r>
        <w:rPr>
          <w:rFonts w:hint="eastAsia" w:ascii="仿宋" w:hAnsi="仿宋" w:eastAsia="仿宋" w:cs="仿宋"/>
          <w:sz w:val="32"/>
          <w:szCs w:val="32"/>
          <w:highlight w:val="none"/>
        </w:rPr>
        <w:t>一级预算单位汇总报送的开户申请进行审核，对</w:t>
      </w:r>
      <w:r>
        <w:rPr>
          <w:rFonts w:hint="eastAsia" w:ascii="仿宋" w:hAnsi="仿宋" w:eastAsia="仿宋" w:cs="仿宋"/>
          <w:sz w:val="32"/>
          <w:szCs w:val="32"/>
          <w:highlight w:val="none"/>
          <w:lang w:val="en-US" w:eastAsia="zh-CN"/>
        </w:rPr>
        <w:t>符合相关开户规定的，出具《巴彦淖尔市本级预算单位开立银行账户批复书》，对明确政策执行期限的,注明使用期限。</w:t>
      </w:r>
    </w:p>
    <w:p>
      <w:pPr>
        <w:pageBreakBefore w:val="0"/>
        <w:widowControl w:val="0"/>
        <w:kinsoku/>
        <w:wordWrap/>
        <w:overflowPunct/>
        <w:topLinePunct w:val="0"/>
        <w:autoSpaceDE/>
        <w:autoSpaceDN/>
        <w:bidi w:val="0"/>
        <w:adjustRightInd/>
        <w:snapToGrid/>
        <w:spacing w:line="560" w:lineRule="exact"/>
        <w:ind w:firstLine="707" w:firstLineChars="220"/>
        <w:textAlignment w:val="auto"/>
        <w:rPr>
          <w:rFonts w:hint="eastAsia" w:ascii="仿宋" w:hAnsi="仿宋" w:eastAsia="仿宋" w:cs="仿宋"/>
          <w:sz w:val="32"/>
          <w:szCs w:val="32"/>
          <w:highlight w:val="none"/>
          <w:lang w:val="en-US" w:eastAsia="zh-CN"/>
        </w:rPr>
      </w:pPr>
      <w:r>
        <w:rPr>
          <w:rFonts w:hint="eastAsia" w:ascii="楷体" w:hAnsi="楷体" w:eastAsia="楷体" w:cs="楷体"/>
          <w:b/>
          <w:bCs/>
          <w:sz w:val="32"/>
          <w:szCs w:val="32"/>
          <w:highlight w:val="none"/>
        </w:rPr>
        <w:t>第十</w:t>
      </w:r>
      <w:r>
        <w:rPr>
          <w:rFonts w:hint="eastAsia" w:ascii="楷体" w:hAnsi="楷体" w:eastAsia="楷体" w:cs="楷体"/>
          <w:b/>
          <w:bCs/>
          <w:sz w:val="32"/>
          <w:szCs w:val="32"/>
          <w:highlight w:val="none"/>
          <w:lang w:val="en-US" w:eastAsia="zh-CN"/>
        </w:rPr>
        <w:t>五</w:t>
      </w:r>
      <w:r>
        <w:rPr>
          <w:rFonts w:hint="eastAsia" w:ascii="楷体" w:hAnsi="楷体" w:eastAsia="楷体" w:cs="楷体"/>
          <w:b/>
          <w:bCs/>
          <w:sz w:val="32"/>
          <w:szCs w:val="32"/>
          <w:highlight w:val="none"/>
        </w:rPr>
        <w:t>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lang w:val="en-US" w:eastAsia="zh-CN"/>
        </w:rPr>
        <w:t>市本级预算单位在收到巴彦淖尔市</w:t>
      </w:r>
      <w:r>
        <w:rPr>
          <w:rFonts w:hint="eastAsia" w:ascii="仿宋" w:hAnsi="仿宋" w:eastAsia="仿宋" w:cs="仿宋"/>
          <w:sz w:val="32"/>
          <w:szCs w:val="32"/>
          <w:highlight w:val="none"/>
        </w:rPr>
        <w:t>财政局</w:t>
      </w:r>
      <w:r>
        <w:rPr>
          <w:rFonts w:hint="eastAsia" w:ascii="仿宋" w:hAnsi="仿宋" w:eastAsia="仿宋" w:cs="仿宋"/>
          <w:sz w:val="32"/>
          <w:szCs w:val="32"/>
          <w:highlight w:val="none"/>
          <w:lang w:val="en-US" w:eastAsia="zh-CN"/>
        </w:rPr>
        <w:t>出具的《巴彦淖尔市本级预算单位开立银行账户通知单》后，选择开户银行，按照《人民</w:t>
      </w:r>
      <w:r>
        <w:rPr>
          <w:rFonts w:hint="eastAsia" w:ascii="仿宋" w:hAnsi="仿宋" w:eastAsia="仿宋" w:cs="仿宋"/>
          <w:sz w:val="32"/>
          <w:szCs w:val="32"/>
          <w:highlight w:val="none"/>
        </w:rPr>
        <w:t>币银行结算账户管理办法》（人民银行令[2003]第5号）</w:t>
      </w:r>
      <w:r>
        <w:rPr>
          <w:rFonts w:hint="eastAsia" w:ascii="仿宋" w:hAnsi="仿宋" w:eastAsia="仿宋" w:cs="仿宋"/>
          <w:sz w:val="32"/>
          <w:szCs w:val="32"/>
          <w:highlight w:val="none"/>
          <w:lang w:val="en-US" w:eastAsia="zh-CN"/>
        </w:rPr>
        <w:t>办理开户手续，并将开户信息通过“一体化系统”报巴彦淖尔市财政局备案。</w:t>
      </w:r>
    </w:p>
    <w:p>
      <w:pPr>
        <w:pageBreakBefore w:val="0"/>
        <w:widowControl w:val="0"/>
        <w:kinsoku/>
        <w:wordWrap/>
        <w:overflowPunct/>
        <w:topLinePunct w:val="0"/>
        <w:autoSpaceDE/>
        <w:autoSpaceDN/>
        <w:bidi w:val="0"/>
        <w:adjustRightInd/>
        <w:snapToGrid/>
        <w:spacing w:line="560" w:lineRule="exact"/>
        <w:ind w:firstLine="704" w:firstLineChars="22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同时，市本级预算单位应将本单位选择开户银行相关材料复印件报巴彦淖尔市财政局。</w:t>
      </w:r>
    </w:p>
    <w:p>
      <w:pPr>
        <w:pageBreakBefore w:val="0"/>
        <w:widowControl w:val="0"/>
        <w:kinsoku/>
        <w:wordWrap/>
        <w:overflowPunct/>
        <w:topLinePunct w:val="0"/>
        <w:autoSpaceDE/>
        <w:autoSpaceDN/>
        <w:bidi w:val="0"/>
        <w:adjustRightInd/>
        <w:snapToGrid/>
        <w:spacing w:line="560" w:lineRule="exact"/>
        <w:ind w:firstLine="707" w:firstLineChars="22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第十六条</w:t>
      </w:r>
      <w:r>
        <w:rPr>
          <w:rFonts w:hint="eastAsia" w:ascii="仿宋" w:hAnsi="仿宋" w:eastAsia="仿宋" w:cs="仿宋"/>
          <w:sz w:val="32"/>
          <w:szCs w:val="32"/>
          <w:highlight w:val="none"/>
          <w:lang w:val="en-US" w:eastAsia="zh-CN"/>
        </w:rPr>
        <w:t xml:space="preserve"> 巴彦淖尔市财政局根据市本级预算单位报送备案的开立银行账户信息及相关材料，出具《巴彦淖尔市本级预算单位开立银行账户备案表》</w:t>
      </w:r>
      <w:r>
        <w:rPr>
          <w:rFonts w:hint="eastAsia" w:ascii="仿宋" w:hAnsi="仿宋" w:eastAsia="仿宋" w:cs="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707" w:firstLineChars="22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第十七条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未经巴彦淖尔市</w:t>
      </w:r>
      <w:r>
        <w:rPr>
          <w:rFonts w:hint="eastAsia" w:ascii="仿宋" w:hAnsi="仿宋" w:eastAsia="仿宋" w:cs="仿宋"/>
          <w:sz w:val="32"/>
          <w:szCs w:val="32"/>
          <w:highlight w:val="none"/>
        </w:rPr>
        <w:t>财政局</w:t>
      </w:r>
      <w:r>
        <w:rPr>
          <w:rFonts w:hint="eastAsia" w:ascii="仿宋" w:hAnsi="仿宋" w:eastAsia="仿宋" w:cs="仿宋"/>
          <w:sz w:val="32"/>
          <w:szCs w:val="32"/>
          <w:highlight w:val="none"/>
          <w:lang w:val="en-US" w:eastAsia="zh-CN"/>
        </w:rPr>
        <w:t>审批备案，市本级预算单位不得私自开立银行账户。</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开户银行的选择方式</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第十八条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选择开户银行，一般采取集体决策方式，有条件的预算单位可以采取竞争性方式，选择开户银行要遵循“依法合规、公正透明、安全优先、科学评估、权责统一”的原则，且不得选择在异地银行经办机构开立银行账户。</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第十九条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预算单位采取集体决策方式选择开户银行的，应采用综合评分法对备选银行进行评分，将评分过程和结果提交</w:t>
      </w:r>
      <w:r>
        <w:rPr>
          <w:rFonts w:hint="eastAsia" w:ascii="仿宋" w:hAnsi="仿宋" w:eastAsia="仿宋" w:cs="仿宋"/>
          <w:sz w:val="32"/>
          <w:szCs w:val="32"/>
          <w:highlight w:val="none"/>
          <w:lang w:eastAsia="zh-CN"/>
        </w:rPr>
        <w:t>党组会或局长（主任）</w:t>
      </w:r>
      <w:r>
        <w:rPr>
          <w:rFonts w:hint="eastAsia" w:ascii="仿宋" w:hAnsi="仿宋" w:eastAsia="仿宋" w:cs="仿宋"/>
          <w:sz w:val="32"/>
          <w:szCs w:val="32"/>
          <w:highlight w:val="none"/>
        </w:rPr>
        <w:t>办公会议集体讨论，集体决定开户银行。</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备选银行的评分情况、会议表决情况和会议决定等内容应当在领导办公会议纪要中反映，并在单位内部予以公告。</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备选银行应当遵循公平、公正的原则选取，不得少于3家。预算单位所在地银行少于3家的，按实际数量确定备选银行。</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预算单位采取竞争性方式选择开户银行的，应就选择开户银行事宜公开邀请银行报名参与竞争，采用综合评分法进行评分，根据评分结果择优确定开户银行。具体流程如下：</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预算单位或受其委托的中介机构发布开户银行竞争性选择公告，载明开户事宜、参与银行基本基本资格要求、报名方式及需提供材料、报名截止时间等事项；</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预算单位或受其委托的中介机构组建由</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预算单位内部成员和外部专家共同组成的评选委员会，采用综合评分法对符合基本资格要求的参与银行进行评分；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预算单位根据评选委员会评分结果择优确定开户银行并对外公告。</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预算单位应当制作具体操作办法，对参与银行基本资格要求、操作流程、评选委员会组成方式、具体评选方法、监督管理等内容作出详细规定。</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第二十一条</w:t>
      </w:r>
      <w:r>
        <w:rPr>
          <w:rFonts w:hint="eastAsia" w:ascii="仿宋" w:hAnsi="仿宋" w:eastAsia="仿宋" w:cs="仿宋"/>
          <w:sz w:val="32"/>
          <w:szCs w:val="32"/>
          <w:highlight w:val="none"/>
        </w:rPr>
        <w:t xml:space="preserve">  综合评分法的评分指标和评分标准的具体设置，应当遵循客观、公正、科学的原则。</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评分指标。主要包括经营状况、服务水平、利率水平等方面。经营状况方面的指标应能反映开户银行的资产质量、偿付能力、运营能力、内部控制水平等。服务水平方面的指标应能反映开户银行提供支付结算、对账、分账核算等服务的能力和水平。利率水平主要指定期存款利率等，利率应当符合国家利率政策规定。具体指标由</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预算单位根据实际情况和管理要求设置。</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（二）评分标准。评分标准主要明确各项评分指标的权重和计分公式，由</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预算单位结合实际情况和管理要求设置。</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银行账户变更</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 xml:space="preserve">第二十二条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预算单位银行账户发生变更时，通过“一体化系统”填写《</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本级预算单位变更银行账户申请表》，打印后连同电子表格报</w:t>
      </w:r>
      <w:r>
        <w:rPr>
          <w:rFonts w:hint="eastAsia" w:ascii="仿宋" w:hAnsi="仿宋" w:eastAsia="仿宋" w:cs="仿宋"/>
          <w:sz w:val="32"/>
          <w:szCs w:val="32"/>
          <w:highlight w:val="none"/>
          <w:lang w:eastAsia="zh-CN"/>
        </w:rPr>
        <w:t>巴彦淖尔市财政局</w:t>
      </w:r>
      <w:r>
        <w:rPr>
          <w:rFonts w:hint="eastAsia" w:ascii="仿宋" w:hAnsi="仿宋" w:eastAsia="仿宋" w:cs="仿宋"/>
          <w:sz w:val="32"/>
          <w:szCs w:val="32"/>
          <w:highlight w:val="none"/>
        </w:rPr>
        <w:t>审批，同时将 “变更银行账户申请书”及相关证明材料报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预算单位发生的下列变更事项，属银行账户变更范围：</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（一）预算单位变更名称，但不改变开户银行及账号的；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（二）因开户银行原因变更银行账号，但不改变开户银行的；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（三）因开户银行撤并等原因变更开户银行名称，但不改变预算单位名称及银行账号的；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（四）其他按规定需报经</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审批的银行账户变更事项。</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第二十三条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预算单位报送的变更账户信息及相关材料审核同意后，出具《</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本级预算单位变更银行账户</w:t>
      </w:r>
      <w:r>
        <w:rPr>
          <w:rFonts w:hint="eastAsia" w:ascii="仿宋" w:hAnsi="仿宋" w:eastAsia="仿宋" w:cs="仿宋"/>
          <w:sz w:val="32"/>
          <w:szCs w:val="32"/>
          <w:highlight w:val="none"/>
          <w:lang w:eastAsia="zh-CN"/>
        </w:rPr>
        <w:t>备案表</w:t>
      </w:r>
      <w:r>
        <w:rPr>
          <w:rFonts w:hint="eastAsia" w:ascii="仿宋" w:hAnsi="仿宋" w:eastAsia="仿宋" w:cs="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第二十四条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预算单位的主管部门发生变更的，填写《</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本级预算单位主管部门变更登记表》，同时将 “主管单位变更申请书”及相关证明材料报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备案。</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银行账户撤销</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第二十五条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预算单位根据本单位集体决策自行撤销银行账户的，应将开户银行出具的撤户证明复印件报一级预算单位财务部门，由一级预算单位财务部门审核汇总后报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第二十六条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预算单位根据</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出具的《</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本级预算单位撤销银行账户</w:t>
      </w:r>
      <w:r>
        <w:rPr>
          <w:rFonts w:hint="eastAsia" w:ascii="仿宋" w:hAnsi="仿宋" w:eastAsia="仿宋" w:cs="仿宋"/>
          <w:sz w:val="32"/>
          <w:szCs w:val="32"/>
          <w:highlight w:val="none"/>
          <w:lang w:eastAsia="zh-CN"/>
        </w:rPr>
        <w:t>批复</w:t>
      </w:r>
      <w:r>
        <w:rPr>
          <w:rFonts w:hint="eastAsia" w:ascii="仿宋" w:hAnsi="仿宋" w:eastAsia="仿宋" w:cs="仿宋"/>
          <w:sz w:val="32"/>
          <w:szCs w:val="32"/>
          <w:highlight w:val="none"/>
        </w:rPr>
        <w:t>书》撤销银行账户，按照《人民币银行结算账户管理办法》（人民银行令〔2003〕第5号）的有关规定，在10个工作日内办理撤户手续，并按本办法规定的程序报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第二十七条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预算单位撤并的，其原账户应予以撤销。被撤并单位销户情况，由被撤并单位的上一级预算单位负责办理备案手续。</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一级预算单位被撤并的，由被撤并单位财务部门办理。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第二十八条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撤户时，按照《人民币银行结算账户管理办法》（人民银行令第〔2003〕5号）及相关规定，账户资金余额转入本单位基本存款账户或国库，销户后的未了事项纳入基本存款账户或国库核算。同时按本办法规定办理备案手续。</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 xml:space="preserve">第二十九条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预算单位的银行账户，在开立后一年内没有发生资金往来业务的，应予撤销并办理备案手续。</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银行账户年检</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预算单位按年度进行银行账户年检，年检申请由一级预算单位审核汇总后报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第三十一条</w:t>
      </w:r>
      <w:r>
        <w:rPr>
          <w:rFonts w:hint="eastAsia" w:ascii="仿宋" w:hAnsi="仿宋" w:eastAsia="仿宋" w:cs="仿宋"/>
          <w:sz w:val="32"/>
          <w:szCs w:val="32"/>
          <w:highlight w:val="none"/>
        </w:rPr>
        <w:t xml:space="preserve">  每年1月31日之前，</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预算单位对截至上年12月31日的所有银行账户通过“一体化系统”填写《</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本级预算单位银行账户年检申请表》，报一级预算单位财务部门审核汇总后报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对未按时报送年检申请的单位，</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暂停单位用款计划的批复，直至报送年检申请为止。</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第三十二条</w:t>
      </w:r>
      <w:r>
        <w:rPr>
          <w:rFonts w:hint="eastAsia" w:ascii="仿宋" w:hAnsi="仿宋" w:eastAsia="仿宋" w:cs="仿宋"/>
          <w:sz w:val="32"/>
          <w:szCs w:val="32"/>
          <w:highlight w:val="none"/>
        </w:rPr>
        <w:t xml:space="preserve">  每年4月30日前，</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按规定完成对账户年检的审核工作，出具《</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本级预算单位银行账户年检批复书》。</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第三十三条</w:t>
      </w:r>
      <w:r>
        <w:rPr>
          <w:rFonts w:hint="eastAsia" w:ascii="仿宋" w:hAnsi="仿宋" w:eastAsia="仿宋" w:cs="仿宋"/>
          <w:sz w:val="32"/>
          <w:szCs w:val="32"/>
          <w:highlight w:val="none"/>
        </w:rPr>
        <w:t xml:space="preserve">  在银行账户年检中，发现下列情形的，根据有关规定进行处理：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（一）对已审批未备案的银行账户，要求相关单位立即补办备案手续；</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（二）对账户信息发生变更但未履行审批手续的银行账户，要求相关单位说明原因，立即补办变更手续；</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（三）对应撤销但逾期继续使用的银行账户，应做撤户处理；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（四）对年检中漏报、瞒报的银行账户，根据银行账户性质，符合开户条件的，立即补报开户手续，违规开设的，应做撤户处理；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（五）对年检中发现的其他问题，视其情节，根据本办法有关规定进行处理。</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第八章  资金存款业务</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 xml:space="preserve">第三十四条 </w:t>
      </w:r>
      <w:r>
        <w:rPr>
          <w:rFonts w:hint="eastAsia" w:ascii="仿宋" w:hAnsi="仿宋" w:eastAsia="仿宋" w:cs="仿宋"/>
          <w:sz w:val="32"/>
          <w:szCs w:val="32"/>
          <w:highlight w:val="none"/>
        </w:rPr>
        <w:t xml:space="preserve"> 预算单位银行账户资金转为定期存款、协定存款、通知存款的，应在开户银行办理。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第三十五条</w:t>
      </w:r>
      <w:r>
        <w:rPr>
          <w:rFonts w:hint="eastAsia" w:ascii="仿宋" w:hAnsi="仿宋" w:eastAsia="仿宋" w:cs="仿宋"/>
          <w:sz w:val="32"/>
          <w:szCs w:val="32"/>
          <w:highlight w:val="none"/>
        </w:rPr>
        <w:t xml:space="preserve">  预算单位银行账户内的事业收入、经营收入等非财政补助收入资金，在保障日常资金支付需要后有较大规模余额的，可以转出开户银行进行定期存款，累计存款期限不得超过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第三十六条</w:t>
      </w:r>
      <w:r>
        <w:rPr>
          <w:rFonts w:hint="eastAsia" w:ascii="仿宋" w:hAnsi="仿宋" w:eastAsia="仿宋" w:cs="仿宋"/>
          <w:sz w:val="32"/>
          <w:szCs w:val="32"/>
          <w:highlight w:val="none"/>
        </w:rPr>
        <w:t xml:space="preserve">  预算单位转出开户银行进行定期存款的，定期存款银行应当采取竞争性方式选择,具体操作方式按照第二十一条、第二十二条规定进行。</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第三十七条</w:t>
      </w:r>
      <w:r>
        <w:rPr>
          <w:rFonts w:hint="eastAsia" w:ascii="仿宋" w:hAnsi="仿宋" w:eastAsia="仿宋" w:cs="仿宋"/>
          <w:sz w:val="32"/>
          <w:szCs w:val="32"/>
          <w:highlight w:val="none"/>
        </w:rPr>
        <w:t xml:space="preserve">  预算单位转出开户银行进行定期存款的，应当严格控制每次定期存款的银行数量，并与定期存款银行签订协议，约定双方权利和义务。</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定期存款银行出现重大安全风险事件或者经营状况恶化影响资金存放安全的，</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预算单位应当及时收回资金。</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第九章  管理与监督</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第三十八条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一级预算单位应加强对所属预算单位银行账户的监督管理，定期对所属预算单位银行账户进行监督检查，并对本部门及所属单位向</w:t>
      </w:r>
      <w:r>
        <w:rPr>
          <w:rFonts w:hint="eastAsia" w:ascii="仿宋" w:hAnsi="仿宋" w:eastAsia="仿宋" w:cs="仿宋"/>
          <w:sz w:val="32"/>
          <w:szCs w:val="32"/>
          <w:highlight w:val="none"/>
          <w:lang w:eastAsia="zh-CN"/>
        </w:rPr>
        <w:t>巴彦淖尔市财政局</w:t>
      </w:r>
      <w:r>
        <w:rPr>
          <w:rFonts w:hint="eastAsia" w:ascii="仿宋" w:hAnsi="仿宋" w:eastAsia="仿宋" w:cs="仿宋"/>
          <w:sz w:val="32"/>
          <w:szCs w:val="32"/>
          <w:highlight w:val="none"/>
        </w:rPr>
        <w:t>报送有关银行账户材料合法性合规性进行审核，发现所属单位不按规定开立、变更、撤销、备案及使用银行账户的，应及时督促纠正。</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预算单位开立、变更、撤销银行账户，应经过本单位班子成员集体决策或采取竞争性方式并形成会议纪要等文字材料，以备查。预算单位领导干部不得以任何形式违规干预、插手开户银行的选择。</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第三十九条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预算单位要按照</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和人民银行</w:t>
      </w:r>
      <w:r>
        <w:rPr>
          <w:rFonts w:hint="eastAsia" w:ascii="仿宋" w:hAnsi="仿宋" w:eastAsia="仿宋" w:cs="仿宋"/>
          <w:sz w:val="32"/>
          <w:szCs w:val="32"/>
          <w:highlight w:val="none"/>
          <w:lang w:val="en-US" w:eastAsia="zh-CN"/>
        </w:rPr>
        <w:t>巴彦淖尔市</w:t>
      </w:r>
      <w:r>
        <w:rPr>
          <w:rFonts w:hint="eastAsia" w:ascii="仿宋" w:hAnsi="仿宋" w:eastAsia="仿宋" w:cs="仿宋"/>
          <w:sz w:val="32"/>
          <w:szCs w:val="32"/>
          <w:highlight w:val="none"/>
        </w:rPr>
        <w:t>中心支行规定的用途使用银行账户，不得将财政资金转为定期存款，不得用财政资金购买理财产品，不得以个人名义存放单位资金，不得出租、转让银行账户，不得为个人或其他单位提供信用担保。</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预算单位不得以事业收入、经营收入等非财政补助收入资金转出开户银行进行定期存款为由，在定期存款银行新开立预算单位银行账户。</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预算单位对不同性质或需要单独核算的资金，应建立相应明细账，分账核算。</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第四十一条</w:t>
      </w:r>
      <w:r>
        <w:rPr>
          <w:rFonts w:hint="eastAsia" w:ascii="仿宋" w:hAnsi="仿宋" w:eastAsia="仿宋" w:cs="仿宋"/>
          <w:sz w:val="32"/>
          <w:szCs w:val="32"/>
          <w:highlight w:val="none"/>
        </w:rPr>
        <w:t xml:space="preserve">  银行业金融机构不得办理未经</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审批的</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预算单位银行账户开立业务。</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第四十二条</w:t>
      </w:r>
      <w:r>
        <w:rPr>
          <w:rFonts w:hint="eastAsia" w:ascii="仿宋" w:hAnsi="仿宋" w:eastAsia="仿宋" w:cs="仿宋"/>
          <w:sz w:val="32"/>
          <w:szCs w:val="32"/>
          <w:highlight w:val="none"/>
        </w:rPr>
        <w:t xml:space="preserve">  财政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人民银行、审计、外汇管理部门（以下统称监督检查机构）在各自的职责范围内对</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预算单位银行账户实施管理和监督。</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第四十三条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在日常管理和监督检查中，发现</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预算单位有违反本办法规定行为的，应按规定进行处理；发现银行业金融机构有违反本办法规定行为的，应移交人民银行</w:t>
      </w:r>
      <w:r>
        <w:rPr>
          <w:rFonts w:hint="eastAsia" w:ascii="仿宋" w:hAnsi="仿宋" w:eastAsia="仿宋" w:cs="仿宋"/>
          <w:sz w:val="32"/>
          <w:szCs w:val="32"/>
          <w:highlight w:val="none"/>
          <w:lang w:val="en-US" w:eastAsia="zh-CN"/>
        </w:rPr>
        <w:t>巴彦淖尔市</w:t>
      </w:r>
      <w:r>
        <w:rPr>
          <w:rFonts w:hint="eastAsia" w:ascii="仿宋" w:hAnsi="仿宋" w:eastAsia="仿宋" w:cs="仿宋"/>
          <w:sz w:val="32"/>
          <w:szCs w:val="32"/>
          <w:highlight w:val="none"/>
        </w:rPr>
        <w:t>中心支行或</w:t>
      </w:r>
      <w:r>
        <w:rPr>
          <w:rFonts w:hint="eastAsia" w:ascii="仿宋" w:hAnsi="仿宋" w:eastAsia="仿宋" w:cs="仿宋"/>
          <w:sz w:val="32"/>
          <w:szCs w:val="32"/>
          <w:highlight w:val="none"/>
          <w:lang w:eastAsia="zh-CN"/>
        </w:rPr>
        <w:t>国家外汇管理局</w:t>
      </w:r>
      <w:r>
        <w:rPr>
          <w:rFonts w:hint="eastAsia" w:ascii="仿宋" w:hAnsi="仿宋" w:eastAsia="仿宋" w:cs="仿宋"/>
          <w:sz w:val="32"/>
          <w:szCs w:val="32"/>
          <w:highlight w:val="none"/>
          <w:lang w:val="en-US" w:eastAsia="zh-CN"/>
        </w:rPr>
        <w:t>巴彦淖尔市中心支局</w:t>
      </w:r>
      <w:r>
        <w:rPr>
          <w:rFonts w:hint="eastAsia" w:ascii="仿宋" w:hAnsi="仿宋" w:eastAsia="仿宋" w:cs="仿宋"/>
          <w:sz w:val="32"/>
          <w:szCs w:val="32"/>
          <w:highlight w:val="none"/>
        </w:rPr>
        <w:t>进行处理。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第四十四条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 xml:space="preserve"> 人民银行</w:t>
      </w:r>
      <w:r>
        <w:rPr>
          <w:rFonts w:hint="eastAsia" w:ascii="仿宋" w:hAnsi="仿宋" w:eastAsia="仿宋" w:cs="仿宋"/>
          <w:sz w:val="32"/>
          <w:szCs w:val="32"/>
          <w:highlight w:val="none"/>
          <w:lang w:val="en-US" w:eastAsia="zh-CN"/>
        </w:rPr>
        <w:t>巴彦淖尔市</w:t>
      </w:r>
      <w:r>
        <w:rPr>
          <w:rFonts w:hint="eastAsia" w:ascii="仿宋" w:hAnsi="仿宋" w:eastAsia="仿宋" w:cs="仿宋"/>
          <w:sz w:val="32"/>
          <w:szCs w:val="32"/>
          <w:highlight w:val="none"/>
        </w:rPr>
        <w:t>中心支行应监督开户银行按本办法规定为</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预算单位开立银行账户，查处银行业金融机构违反本办法规定的行为。</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国家外汇管理局</w:t>
      </w:r>
      <w:r>
        <w:rPr>
          <w:rFonts w:hint="eastAsia" w:ascii="仿宋" w:hAnsi="仿宋" w:eastAsia="仿宋" w:cs="仿宋"/>
          <w:sz w:val="32"/>
          <w:szCs w:val="32"/>
          <w:highlight w:val="none"/>
          <w:lang w:val="en-US" w:eastAsia="zh-CN"/>
        </w:rPr>
        <w:t>巴彦淖尔市中心支局</w:t>
      </w:r>
      <w:r>
        <w:rPr>
          <w:rFonts w:hint="eastAsia" w:ascii="仿宋" w:hAnsi="仿宋" w:eastAsia="仿宋" w:cs="仿宋"/>
          <w:sz w:val="32"/>
          <w:szCs w:val="32"/>
          <w:highlight w:val="none"/>
        </w:rPr>
        <w:t>应按本办法和国家外汇管理规定,监督</w:t>
      </w:r>
      <w:r>
        <w:rPr>
          <w:rFonts w:hint="eastAsia" w:ascii="仿宋" w:hAnsi="仿宋" w:eastAsia="仿宋" w:cs="仿宋"/>
          <w:sz w:val="32"/>
          <w:szCs w:val="32"/>
          <w:highlight w:val="none"/>
          <w:lang w:eastAsia="zh-CN"/>
        </w:rPr>
        <w:t>巴彦淖尔市本级</w:t>
      </w:r>
      <w:r>
        <w:rPr>
          <w:rFonts w:hint="eastAsia" w:ascii="仿宋" w:hAnsi="仿宋" w:eastAsia="仿宋" w:cs="仿宋"/>
          <w:sz w:val="32"/>
          <w:szCs w:val="32"/>
          <w:highlight w:val="none"/>
        </w:rPr>
        <w:t>预算单位开立和使用外汇账户,查处银行业金融机构违反本办法规定的行为。</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第四十五条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巴彦淖尔市审计局</w:t>
      </w:r>
      <w:r>
        <w:rPr>
          <w:rFonts w:hint="eastAsia" w:ascii="仿宋" w:hAnsi="仿宋" w:eastAsia="仿宋" w:cs="仿宋"/>
          <w:sz w:val="32"/>
          <w:szCs w:val="32"/>
          <w:highlight w:val="none"/>
        </w:rPr>
        <w:t>按本办法规定对</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预算单位的银行账户实施监督检查，查处违反本办法规定的行为；发现银行业金融机构违反本办法规定的，应移交人民银行</w:t>
      </w:r>
      <w:r>
        <w:rPr>
          <w:rFonts w:hint="eastAsia" w:ascii="仿宋" w:hAnsi="仿宋" w:eastAsia="仿宋" w:cs="仿宋"/>
          <w:sz w:val="32"/>
          <w:szCs w:val="32"/>
          <w:highlight w:val="none"/>
          <w:lang w:val="en-US" w:eastAsia="zh-CN"/>
        </w:rPr>
        <w:t>巴彦淖尔市</w:t>
      </w:r>
      <w:r>
        <w:rPr>
          <w:rFonts w:hint="eastAsia" w:ascii="仿宋" w:hAnsi="仿宋" w:eastAsia="仿宋" w:cs="仿宋"/>
          <w:sz w:val="32"/>
          <w:szCs w:val="32"/>
          <w:highlight w:val="none"/>
        </w:rPr>
        <w:t>中心支行或</w:t>
      </w:r>
      <w:r>
        <w:rPr>
          <w:rFonts w:hint="eastAsia" w:ascii="仿宋" w:hAnsi="仿宋" w:eastAsia="仿宋" w:cs="仿宋"/>
          <w:sz w:val="32"/>
          <w:szCs w:val="32"/>
          <w:highlight w:val="none"/>
          <w:lang w:val="en-US" w:eastAsia="zh-CN"/>
        </w:rPr>
        <w:t>巴彦淖尔市</w:t>
      </w:r>
      <w:r>
        <w:rPr>
          <w:rFonts w:hint="eastAsia" w:ascii="仿宋" w:hAnsi="仿宋" w:eastAsia="仿宋" w:cs="仿宋"/>
          <w:sz w:val="32"/>
          <w:szCs w:val="32"/>
          <w:highlight w:val="none"/>
        </w:rPr>
        <w:t>外汇管局进行处理。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第四十六条</w:t>
      </w:r>
      <w:r>
        <w:rPr>
          <w:rFonts w:hint="eastAsia" w:ascii="仿宋" w:hAnsi="仿宋" w:eastAsia="仿宋" w:cs="仿宋"/>
          <w:sz w:val="32"/>
          <w:szCs w:val="32"/>
          <w:highlight w:val="none"/>
        </w:rPr>
        <w:t xml:space="preserve">  监督检查机构在对</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实施监督检查时，受检查单位和银行业金融机构应如实提供有关银行账户的开立和管理情况，不得以任何理由和借口拖延、拒绝、阻扰；有关银行应如实提供受检查单位银行账户资金的收付等情况，不得隐瞒。</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第四十七条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 xml:space="preserve"> 监督检查机构在对</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预算单位银行账户实施监督管理过程中，认为应追究</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有关人员责任的，应按《财政部、审计署、监察部、最高人民检察院关于严肃追究扰乱财经秩序违法违纪人员责任的通知》（财监〔1998〕4号），填写《追究有关人员责任建议书》，移交监察部门进行处理；涉及追究开户银行有关人员责任的，由银行监管部门进行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第四十八条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预算单位有下列情形之一的，监督检查机构除责令违规单位立即纠正外，应函告</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决定暂停对违规单位用款计划批复，同时提交相关部门对违规单位的责任人员给予相应的行政处分；涉嫌犯罪的，依照《行政执法机关移送涉嫌犯罪案件的规定》（国务院第310号）移交司法机关处理：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（一）违反本办法规定私自开立银行账户的，造成财政资金损失的；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（二）违反本办法规定，改变银行账户用途，造成财政资金损失的；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（三）违反本办法第四十条规定的；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（四）其他违反账户管理规定的。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四十九条</w:t>
      </w:r>
      <w:r>
        <w:rPr>
          <w:rFonts w:hint="eastAsia" w:ascii="仿宋" w:hAnsi="仿宋" w:eastAsia="仿宋" w:cs="仿宋"/>
          <w:sz w:val="32"/>
          <w:szCs w:val="32"/>
          <w:highlight w:val="none"/>
        </w:rPr>
        <w:t xml:space="preserve">  监督检查机构发现开户银行违反本办法规定，有下列情形之一的，应提交相关机关按照《中华人民共和国中国人民银行法》、《中华人民共和国商业银行法》、《人民币银行结算账户管理办法》（中国人民银行令〔2003〕第5号）、《违反行政事业性收费和罚没收入收支两条线管理规定行政处分暂行规定》（国务院令第281号）等法律法规进行处罚，并函告</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依法取消该金融机构代理财政业务的资格；涉嫌犯罪的，依法移交司法机关处理：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（一）违反本办法规定，为</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预算单位开立银行账户的；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（二）为</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预算单位办理超额或超出账户功能提取现金的；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（三）明知是财政性资金而办理以个人名义开户存放业务的；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（四）明知是财政性资金而为其办理转为定期存款业务的；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（五）其他违反本办法规定和法律法规的。</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第十章  附 则</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第五十条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市本级</w:t>
      </w:r>
      <w:r>
        <w:rPr>
          <w:rFonts w:hint="eastAsia" w:ascii="仿宋" w:hAnsi="仿宋" w:eastAsia="仿宋" w:cs="仿宋"/>
          <w:sz w:val="32"/>
          <w:szCs w:val="32"/>
          <w:highlight w:val="none"/>
        </w:rPr>
        <w:t>一级预算单位可根据本办法制定本系统内部的基层预算单位具体银行账户管理规定，报</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第五十一条</w:t>
      </w:r>
      <w:r>
        <w:rPr>
          <w:rFonts w:hint="eastAsia" w:ascii="仿宋" w:hAnsi="仿宋" w:eastAsia="仿宋" w:cs="仿宋"/>
          <w:sz w:val="32"/>
          <w:szCs w:val="32"/>
          <w:highlight w:val="none"/>
        </w:rPr>
        <w:t xml:space="preserve">  各</w:t>
      </w:r>
      <w:r>
        <w:rPr>
          <w:rFonts w:hint="eastAsia" w:ascii="仿宋" w:hAnsi="仿宋" w:eastAsia="仿宋" w:cs="仿宋"/>
          <w:sz w:val="32"/>
          <w:szCs w:val="32"/>
          <w:highlight w:val="none"/>
          <w:lang w:val="en-US" w:eastAsia="zh-CN"/>
        </w:rPr>
        <w:t>旗县区</w:t>
      </w:r>
      <w:r>
        <w:rPr>
          <w:rFonts w:hint="eastAsia" w:ascii="仿宋" w:hAnsi="仿宋" w:eastAsia="仿宋" w:cs="仿宋"/>
          <w:sz w:val="32"/>
          <w:szCs w:val="32"/>
          <w:highlight w:val="none"/>
        </w:rPr>
        <w:t>财政部门参照本办法制定本地区预算单位银行账户管理办法。</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第五十二条</w:t>
      </w:r>
      <w:r>
        <w:rPr>
          <w:rFonts w:hint="eastAsia" w:ascii="仿宋" w:hAnsi="仿宋" w:eastAsia="仿宋" w:cs="仿宋"/>
          <w:sz w:val="32"/>
          <w:szCs w:val="32"/>
          <w:highlight w:val="none"/>
        </w:rPr>
        <w:t xml:space="preserve">  本办法由</w:t>
      </w:r>
      <w:r>
        <w:rPr>
          <w:rFonts w:hint="eastAsia" w:ascii="仿宋" w:hAnsi="仿宋" w:eastAsia="仿宋" w:cs="仿宋"/>
          <w:sz w:val="32"/>
          <w:szCs w:val="32"/>
          <w:highlight w:val="none"/>
          <w:lang w:val="en-US" w:eastAsia="zh-CN"/>
        </w:rPr>
        <w:t>巴彦淖尔市财政局</w:t>
      </w:r>
      <w:r>
        <w:rPr>
          <w:rFonts w:hint="eastAsia" w:ascii="仿宋" w:hAnsi="仿宋" w:eastAsia="仿宋" w:cs="仿宋"/>
          <w:sz w:val="32"/>
          <w:szCs w:val="32"/>
          <w:highlight w:val="none"/>
        </w:rPr>
        <w:t>负责解释。</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lang w:val="en-US" w:eastAsia="zh-CN"/>
        </w:rPr>
        <w:t xml:space="preserve">第五十三条 </w:t>
      </w:r>
      <w:r>
        <w:rPr>
          <w:rFonts w:hint="eastAsia" w:ascii="仿宋" w:hAnsi="仿宋" w:eastAsia="仿宋" w:cs="仿宋"/>
          <w:sz w:val="32"/>
          <w:szCs w:val="32"/>
          <w:highlight w:val="none"/>
        </w:rPr>
        <w:t xml:space="preserve"> 本办法自</w:t>
      </w:r>
      <w:r>
        <w:rPr>
          <w:rFonts w:hint="eastAsia" w:ascii="仿宋" w:hAnsi="仿宋" w:eastAsia="仿宋" w:cs="仿宋"/>
          <w:sz w:val="32"/>
          <w:szCs w:val="32"/>
          <w:highlight w:val="none"/>
          <w:lang w:val="en-US" w:eastAsia="zh-CN"/>
        </w:rPr>
        <w:t>印发之日起三十日后施行</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日印发的《</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财政</w:t>
      </w:r>
      <w:r>
        <w:rPr>
          <w:rFonts w:hint="eastAsia" w:ascii="仿宋" w:hAnsi="仿宋" w:eastAsia="仿宋" w:cs="仿宋"/>
          <w:sz w:val="32"/>
          <w:szCs w:val="32"/>
          <w:highlight w:val="none"/>
          <w:lang w:val="en-US" w:eastAsia="zh-CN"/>
        </w:rPr>
        <w:t>局</w:t>
      </w:r>
      <w:r>
        <w:rPr>
          <w:rFonts w:hint="eastAsia" w:ascii="仿宋" w:hAnsi="仿宋" w:eastAsia="仿宋" w:cs="仿宋"/>
          <w:sz w:val="32"/>
          <w:szCs w:val="32"/>
          <w:highlight w:val="none"/>
        </w:rPr>
        <w:t xml:space="preserve"> 人民银行</w:t>
      </w:r>
      <w:r>
        <w:rPr>
          <w:rFonts w:hint="eastAsia" w:ascii="仿宋" w:hAnsi="仿宋" w:eastAsia="仿宋" w:cs="仿宋"/>
          <w:sz w:val="32"/>
          <w:szCs w:val="32"/>
          <w:highlight w:val="none"/>
          <w:lang w:eastAsia="zh-CN"/>
        </w:rPr>
        <w:t>巴彦淖尔市</w:t>
      </w:r>
      <w:r>
        <w:rPr>
          <w:rFonts w:hint="eastAsia" w:ascii="仿宋" w:hAnsi="仿宋" w:eastAsia="仿宋" w:cs="仿宋"/>
          <w:sz w:val="32"/>
          <w:szCs w:val="32"/>
          <w:highlight w:val="none"/>
        </w:rPr>
        <w:t xml:space="preserve">中心支行 </w:t>
      </w:r>
      <w:r>
        <w:rPr>
          <w:rFonts w:hint="eastAsia" w:ascii="仿宋" w:hAnsi="仿宋" w:eastAsia="仿宋" w:cs="仿宋"/>
          <w:sz w:val="32"/>
          <w:szCs w:val="32"/>
          <w:highlight w:val="none"/>
          <w:lang w:eastAsia="zh-CN"/>
        </w:rPr>
        <w:t>巴彦淖尔市审计局关于印发&lt;巴彦淖尔市预算单位银行账户管理办法&gt;的通知》</w:t>
      </w:r>
      <w:r>
        <w:rPr>
          <w:rFonts w:hint="eastAsia" w:ascii="仿宋" w:hAnsi="仿宋" w:eastAsia="仿宋" w:cs="仿宋"/>
          <w:sz w:val="32"/>
          <w:szCs w:val="32"/>
          <w:highlight w:val="none"/>
          <w:lang w:val="en-US" w:eastAsia="zh-CN"/>
        </w:rPr>
        <w:t xml:space="preserve">(巴                       </w:t>
      </w:r>
      <w:r>
        <w:rPr>
          <w:rFonts w:hint="eastAsia" w:ascii="仿宋" w:hAnsi="仿宋" w:eastAsia="仿宋" w:cs="仿宋"/>
          <w:sz w:val="32"/>
          <w:szCs w:val="32"/>
          <w:highlight w:val="none"/>
          <w:lang w:eastAsia="zh-CN"/>
        </w:rPr>
        <w:t>财库〔20</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 xml:space="preserve">1171 </w:t>
      </w:r>
      <w:r>
        <w:rPr>
          <w:rFonts w:hint="eastAsia" w:ascii="仿宋" w:hAnsi="仿宋" w:eastAsia="仿宋" w:cs="仿宋"/>
          <w:sz w:val="32"/>
          <w:szCs w:val="32"/>
          <w:highlight w:val="none"/>
          <w:lang w:eastAsia="zh-CN"/>
        </w:rPr>
        <w:t>号）同时废止。</w:t>
      </w:r>
    </w:p>
    <w:p>
      <w:pPr>
        <w:pageBreakBefore w:val="0"/>
        <w:widowControl w:val="0"/>
        <w:tabs>
          <w:tab w:val="left" w:pos="0"/>
        </w:tabs>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rPr>
      </w:pPr>
    </w:p>
    <w:p>
      <w:pPr>
        <w:pageBreakBefore w:val="0"/>
        <w:widowControl w:val="0"/>
        <w:tabs>
          <w:tab w:val="left" w:pos="0"/>
        </w:tabs>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rPr>
      </w:pPr>
    </w:p>
    <w:p>
      <w:pPr>
        <w:pageBreakBefore w:val="0"/>
        <w:widowControl w:val="0"/>
        <w:tabs>
          <w:tab w:val="left" w:pos="0"/>
        </w:tabs>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rPr>
      </w:pPr>
    </w:p>
    <w:p>
      <w:pPr>
        <w:pageBreakBefore w:val="0"/>
        <w:widowControl w:val="0"/>
        <w:tabs>
          <w:tab w:val="left" w:pos="0"/>
        </w:tabs>
        <w:kinsoku/>
        <w:wordWrap/>
        <w:overflowPunct/>
        <w:topLinePunct w:val="0"/>
        <w:autoSpaceDE/>
        <w:autoSpaceDN/>
        <w:bidi w:val="0"/>
        <w:adjustRightInd/>
        <w:snapToGrid/>
        <w:spacing w:line="560" w:lineRule="exact"/>
        <w:ind w:firstLine="707" w:firstLineChars="221"/>
        <w:textAlignment w:val="auto"/>
        <w:rPr>
          <w:rFonts w:hint="eastAsia" w:ascii="仿宋" w:hAnsi="仿宋" w:eastAsia="仿宋" w:cs="仿宋"/>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14</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B7E7B"/>
    <w:multiLevelType w:val="multilevel"/>
    <w:tmpl w:val="2D2B7E7B"/>
    <w:lvl w:ilvl="0" w:tentative="0">
      <w:start w:val="1"/>
      <w:numFmt w:val="japaneseCounting"/>
      <w:lvlText w:val="第%1条"/>
      <w:lvlJc w:val="left"/>
      <w:pPr>
        <w:ind w:left="2280" w:hanging="720"/>
      </w:pPr>
      <w:rPr>
        <w:rFonts w:hint="eastAsia" w:ascii="楷体" w:hAnsi="楷体" w:eastAsia="楷体" w:cs="楷体"/>
        <w:b/>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1">
    <w:nsid w:val="56F24C08"/>
    <w:multiLevelType w:val="multilevel"/>
    <w:tmpl w:val="56F24C08"/>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686F9"/>
    <w:multiLevelType w:val="singleLevel"/>
    <w:tmpl w:val="5A8686F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27"/>
    <w:rsid w:val="00011CD2"/>
    <w:rsid w:val="0004687C"/>
    <w:rsid w:val="00066333"/>
    <w:rsid w:val="000669F5"/>
    <w:rsid w:val="00073270"/>
    <w:rsid w:val="000C30F2"/>
    <w:rsid w:val="000C7551"/>
    <w:rsid w:val="000D0768"/>
    <w:rsid w:val="000E7BB2"/>
    <w:rsid w:val="000F26E6"/>
    <w:rsid w:val="0010245D"/>
    <w:rsid w:val="0010338D"/>
    <w:rsid w:val="00136568"/>
    <w:rsid w:val="00154A13"/>
    <w:rsid w:val="001755D0"/>
    <w:rsid w:val="001872C7"/>
    <w:rsid w:val="001C2BE5"/>
    <w:rsid w:val="001D6BE0"/>
    <w:rsid w:val="001E29E7"/>
    <w:rsid w:val="0021195E"/>
    <w:rsid w:val="00216E95"/>
    <w:rsid w:val="00217F40"/>
    <w:rsid w:val="002303D0"/>
    <w:rsid w:val="00231F41"/>
    <w:rsid w:val="00235FAA"/>
    <w:rsid w:val="002434C1"/>
    <w:rsid w:val="002529CC"/>
    <w:rsid w:val="002820FE"/>
    <w:rsid w:val="002A5082"/>
    <w:rsid w:val="002B251C"/>
    <w:rsid w:val="002C4BE7"/>
    <w:rsid w:val="002D0E71"/>
    <w:rsid w:val="002F63B6"/>
    <w:rsid w:val="00306FA7"/>
    <w:rsid w:val="00311F4A"/>
    <w:rsid w:val="00363F17"/>
    <w:rsid w:val="0036462C"/>
    <w:rsid w:val="0039419C"/>
    <w:rsid w:val="003A29AF"/>
    <w:rsid w:val="003A3ECC"/>
    <w:rsid w:val="003B5E02"/>
    <w:rsid w:val="003E60D3"/>
    <w:rsid w:val="00450684"/>
    <w:rsid w:val="0046099B"/>
    <w:rsid w:val="00464BE0"/>
    <w:rsid w:val="004661ED"/>
    <w:rsid w:val="004924A9"/>
    <w:rsid w:val="004D6506"/>
    <w:rsid w:val="004F6277"/>
    <w:rsid w:val="005122A2"/>
    <w:rsid w:val="005126EB"/>
    <w:rsid w:val="005159CC"/>
    <w:rsid w:val="00527804"/>
    <w:rsid w:val="00547FDF"/>
    <w:rsid w:val="00552E8C"/>
    <w:rsid w:val="005560A2"/>
    <w:rsid w:val="00560DA5"/>
    <w:rsid w:val="00593419"/>
    <w:rsid w:val="005A0CA0"/>
    <w:rsid w:val="005B33AF"/>
    <w:rsid w:val="005C5FDA"/>
    <w:rsid w:val="005D7CDA"/>
    <w:rsid w:val="005E35B5"/>
    <w:rsid w:val="005F1925"/>
    <w:rsid w:val="005F45B8"/>
    <w:rsid w:val="00616508"/>
    <w:rsid w:val="00633475"/>
    <w:rsid w:val="006412BC"/>
    <w:rsid w:val="0064259C"/>
    <w:rsid w:val="00667B33"/>
    <w:rsid w:val="006831D9"/>
    <w:rsid w:val="00694704"/>
    <w:rsid w:val="006A1249"/>
    <w:rsid w:val="006A236B"/>
    <w:rsid w:val="006A420E"/>
    <w:rsid w:val="006A574A"/>
    <w:rsid w:val="00731BDC"/>
    <w:rsid w:val="00763396"/>
    <w:rsid w:val="00774815"/>
    <w:rsid w:val="00776D5D"/>
    <w:rsid w:val="00792546"/>
    <w:rsid w:val="007975E1"/>
    <w:rsid w:val="007A693F"/>
    <w:rsid w:val="007C6147"/>
    <w:rsid w:val="007D657B"/>
    <w:rsid w:val="008356C8"/>
    <w:rsid w:val="00844AC8"/>
    <w:rsid w:val="0087406E"/>
    <w:rsid w:val="008876B4"/>
    <w:rsid w:val="0089247B"/>
    <w:rsid w:val="008A12C3"/>
    <w:rsid w:val="008B1FA5"/>
    <w:rsid w:val="008C1262"/>
    <w:rsid w:val="008D1D52"/>
    <w:rsid w:val="00921C2C"/>
    <w:rsid w:val="00922F54"/>
    <w:rsid w:val="00982C27"/>
    <w:rsid w:val="00997223"/>
    <w:rsid w:val="009C0773"/>
    <w:rsid w:val="009D1F12"/>
    <w:rsid w:val="009E12AA"/>
    <w:rsid w:val="00A04728"/>
    <w:rsid w:val="00A13515"/>
    <w:rsid w:val="00A178C3"/>
    <w:rsid w:val="00A52A52"/>
    <w:rsid w:val="00A5388F"/>
    <w:rsid w:val="00A93CAC"/>
    <w:rsid w:val="00A975D9"/>
    <w:rsid w:val="00B036B5"/>
    <w:rsid w:val="00B11ED9"/>
    <w:rsid w:val="00B4591A"/>
    <w:rsid w:val="00B55B08"/>
    <w:rsid w:val="00B611F8"/>
    <w:rsid w:val="00B83233"/>
    <w:rsid w:val="00B95FBD"/>
    <w:rsid w:val="00BB5A24"/>
    <w:rsid w:val="00BB62B8"/>
    <w:rsid w:val="00BE555D"/>
    <w:rsid w:val="00C03A6F"/>
    <w:rsid w:val="00C24359"/>
    <w:rsid w:val="00C65DA8"/>
    <w:rsid w:val="00C72B46"/>
    <w:rsid w:val="00C77C36"/>
    <w:rsid w:val="00CB026F"/>
    <w:rsid w:val="00CB6F95"/>
    <w:rsid w:val="00CD5D52"/>
    <w:rsid w:val="00CE0AAC"/>
    <w:rsid w:val="00D40190"/>
    <w:rsid w:val="00D409D9"/>
    <w:rsid w:val="00D41F09"/>
    <w:rsid w:val="00D42B7C"/>
    <w:rsid w:val="00D562C4"/>
    <w:rsid w:val="00D65086"/>
    <w:rsid w:val="00D65FDC"/>
    <w:rsid w:val="00D84445"/>
    <w:rsid w:val="00D8460B"/>
    <w:rsid w:val="00D84D95"/>
    <w:rsid w:val="00DA05BA"/>
    <w:rsid w:val="00DA3BED"/>
    <w:rsid w:val="00DF00B0"/>
    <w:rsid w:val="00E40F23"/>
    <w:rsid w:val="00E44158"/>
    <w:rsid w:val="00E461FE"/>
    <w:rsid w:val="00E8786D"/>
    <w:rsid w:val="00E87D2A"/>
    <w:rsid w:val="00E96316"/>
    <w:rsid w:val="00E96BE8"/>
    <w:rsid w:val="00EA248A"/>
    <w:rsid w:val="00ED2BFC"/>
    <w:rsid w:val="00ED7F7E"/>
    <w:rsid w:val="00EF6ECD"/>
    <w:rsid w:val="00F068D4"/>
    <w:rsid w:val="00F10D22"/>
    <w:rsid w:val="00F14C10"/>
    <w:rsid w:val="00F170A9"/>
    <w:rsid w:val="00F33227"/>
    <w:rsid w:val="00F41B81"/>
    <w:rsid w:val="00F43157"/>
    <w:rsid w:val="00F5727D"/>
    <w:rsid w:val="00F65C3C"/>
    <w:rsid w:val="00F67075"/>
    <w:rsid w:val="00F7751A"/>
    <w:rsid w:val="00F900FB"/>
    <w:rsid w:val="00FB5872"/>
    <w:rsid w:val="00FC2631"/>
    <w:rsid w:val="00FE0A03"/>
    <w:rsid w:val="00FF1C03"/>
    <w:rsid w:val="00FF3580"/>
    <w:rsid w:val="00FF73EE"/>
    <w:rsid w:val="09E91456"/>
    <w:rsid w:val="18834852"/>
    <w:rsid w:val="206675D3"/>
    <w:rsid w:val="27A77E3C"/>
    <w:rsid w:val="2BC102EE"/>
    <w:rsid w:val="2CA56FFA"/>
    <w:rsid w:val="37A937CD"/>
    <w:rsid w:val="3F1C13DF"/>
    <w:rsid w:val="3FBB6373"/>
    <w:rsid w:val="43D76FC3"/>
    <w:rsid w:val="48AB4AA6"/>
    <w:rsid w:val="5D814983"/>
    <w:rsid w:val="60495165"/>
    <w:rsid w:val="634C7D1D"/>
    <w:rsid w:val="695E7E5E"/>
    <w:rsid w:val="6A724421"/>
    <w:rsid w:val="711C6CB0"/>
    <w:rsid w:val="739F1326"/>
    <w:rsid w:val="783C010E"/>
    <w:rsid w:val="7EB323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line="480" w:lineRule="exact"/>
      <w:ind w:firstLine="0" w:firstLineChars="0"/>
      <w:jc w:val="center"/>
      <w:outlineLvl w:val="3"/>
    </w:pPr>
    <w:rPr>
      <w:rFonts w:ascii="Arial" w:hAnsi="Arial"/>
      <w:b/>
      <w:sz w:val="30"/>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4">
    <w:name w:val="Balloon Text"/>
    <w:basedOn w:val="1"/>
    <w:link w:val="11"/>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标题 1 Char"/>
    <w:basedOn w:val="8"/>
    <w:link w:val="2"/>
    <w:uiPriority w:val="9"/>
    <w:rPr>
      <w:b/>
      <w:bCs/>
      <w:kern w:val="44"/>
      <w:sz w:val="44"/>
      <w:szCs w:val="44"/>
    </w:rPr>
  </w:style>
  <w:style w:type="character" w:customStyle="1" w:styleId="11">
    <w:name w:val="批注框文本 Char"/>
    <w:basedOn w:val="8"/>
    <w:link w:val="4"/>
    <w:semiHidden/>
    <w:uiPriority w:val="99"/>
    <w:rPr>
      <w:kern w:val="2"/>
      <w:sz w:val="18"/>
      <w:szCs w:val="18"/>
    </w:rPr>
  </w:style>
  <w:style w:type="character" w:customStyle="1" w:styleId="12">
    <w:name w:val="页脚 Char"/>
    <w:basedOn w:val="8"/>
    <w:link w:val="5"/>
    <w:semiHidden/>
    <w:uiPriority w:val="99"/>
    <w:rPr>
      <w:sz w:val="18"/>
      <w:szCs w:val="18"/>
    </w:rPr>
  </w:style>
  <w:style w:type="character" w:customStyle="1" w:styleId="13">
    <w:name w:val="页眉 Char"/>
    <w:basedOn w:val="8"/>
    <w:link w:val="6"/>
    <w:semiHidden/>
    <w:uiPriority w:val="99"/>
    <w:rPr>
      <w:sz w:val="18"/>
      <w:szCs w:val="18"/>
    </w:rPr>
  </w:style>
  <w:style w:type="paragraph" w:styleId="14">
    <w:name w:val="No Spacing"/>
    <w:qFormat/>
    <w:uiPriority w:val="1"/>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6602</Words>
  <Characters>6656</Characters>
  <Lines>43</Lines>
  <Paragraphs>12</Paragraphs>
  <TotalTime>89</TotalTime>
  <ScaleCrop>false</ScaleCrop>
  <LinksUpToDate>false</LinksUpToDate>
  <CharactersWithSpaces>6840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2014-09-23T00:41:00Z</dcterms:created>
  <dc:creator>Administrator</dc:creator>
  <cp:lastModifiedBy>李姣</cp:lastModifiedBy>
  <cp:lastPrinted>2023-01-30T08:59:05Z</cp:lastPrinted>
  <dcterms:modified xsi:type="dcterms:W3CDTF">2023-11-07T02:32:51Z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3D587244DF4642428588EC9090BC1580</vt:lpwstr>
  </property>
</Properties>
</file>