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00E" w:rsidRPr="000C7C26" w:rsidRDefault="00C00F57" w:rsidP="00C00F57">
      <w:pPr>
        <w:spacing w:line="500" w:lineRule="exact"/>
        <w:jc w:val="center"/>
        <w:rPr>
          <w:rFonts w:ascii="华文仿宋" w:eastAsia="华文仿宋" w:hAnsi="华文仿宋"/>
          <w:b/>
          <w:sz w:val="44"/>
          <w:szCs w:val="44"/>
        </w:rPr>
      </w:pPr>
      <w:bookmarkStart w:id="0" w:name="_GoBack"/>
      <w:bookmarkEnd w:id="0"/>
      <w:r w:rsidRPr="000C7C26">
        <w:rPr>
          <w:rFonts w:ascii="华文仿宋" w:eastAsia="华文仿宋" w:hAnsi="华文仿宋" w:hint="eastAsia"/>
          <w:b/>
          <w:sz w:val="44"/>
          <w:szCs w:val="44"/>
        </w:rPr>
        <w:t>巴彦</w:t>
      </w:r>
      <w:proofErr w:type="gramStart"/>
      <w:r w:rsidRPr="000C7C26">
        <w:rPr>
          <w:rFonts w:ascii="华文仿宋" w:eastAsia="华文仿宋" w:hAnsi="华文仿宋" w:hint="eastAsia"/>
          <w:b/>
          <w:sz w:val="44"/>
          <w:szCs w:val="44"/>
        </w:rPr>
        <w:t>淖尔市盐务</w:t>
      </w:r>
      <w:proofErr w:type="gramEnd"/>
      <w:r w:rsidRPr="000C7C26">
        <w:rPr>
          <w:rFonts w:ascii="华文仿宋" w:eastAsia="华文仿宋" w:hAnsi="华文仿宋" w:hint="eastAsia"/>
          <w:b/>
          <w:sz w:val="44"/>
          <w:szCs w:val="44"/>
        </w:rPr>
        <w:t>管理局</w:t>
      </w:r>
    </w:p>
    <w:p w:rsidR="00C00F57" w:rsidRPr="000C7C26" w:rsidRDefault="00C9100E" w:rsidP="00C00F57">
      <w:pPr>
        <w:spacing w:line="500" w:lineRule="exact"/>
        <w:jc w:val="center"/>
        <w:rPr>
          <w:rFonts w:ascii="华文仿宋" w:eastAsia="华文仿宋" w:hAnsi="华文仿宋"/>
          <w:b/>
          <w:sz w:val="44"/>
          <w:szCs w:val="44"/>
        </w:rPr>
      </w:pPr>
      <w:r w:rsidRPr="000C7C26">
        <w:rPr>
          <w:rFonts w:ascii="华文仿宋" w:eastAsia="华文仿宋" w:hAnsi="华文仿宋" w:hint="eastAsia"/>
          <w:b/>
          <w:sz w:val="44"/>
          <w:szCs w:val="44"/>
        </w:rPr>
        <w:t>盐政管理与盐品营销科管理</w:t>
      </w:r>
      <w:r w:rsidR="00C00F57" w:rsidRPr="000C7C26">
        <w:rPr>
          <w:rFonts w:ascii="华文仿宋" w:eastAsia="华文仿宋" w:hAnsi="华文仿宋" w:hint="eastAsia"/>
          <w:b/>
          <w:sz w:val="44"/>
          <w:szCs w:val="44"/>
        </w:rPr>
        <w:t>制度</w:t>
      </w:r>
    </w:p>
    <w:p w:rsidR="00C00F57" w:rsidRPr="000C7C26" w:rsidRDefault="00C00F57" w:rsidP="00C00F57">
      <w:pPr>
        <w:spacing w:line="500" w:lineRule="exact"/>
        <w:jc w:val="center"/>
        <w:rPr>
          <w:rFonts w:ascii="华文仿宋" w:eastAsia="华文仿宋" w:hAnsi="华文仿宋"/>
          <w:b/>
          <w:sz w:val="44"/>
          <w:szCs w:val="44"/>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hint="eastAsia"/>
          <w:b/>
          <w:sz w:val="32"/>
          <w:szCs w:val="32"/>
        </w:rPr>
        <w:t xml:space="preserve">第一章  </w:t>
      </w:r>
      <w:r w:rsidRPr="000C7C26">
        <w:rPr>
          <w:rFonts w:ascii="华文仿宋" w:eastAsia="华文仿宋" w:hAnsi="华文仿宋"/>
          <w:b/>
          <w:sz w:val="32"/>
          <w:szCs w:val="32"/>
        </w:rPr>
        <w:t>盐政罚没收入、罚没物品管理制度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为切实加强罚没款、罚没物品的管理，进一步规范盐政执法行为，根据《内蒙古自治区盐政执法罚没物品处理规定》，结合我市盐政执法工作实际，制定本办法。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盐政罚没收支</w:t>
      </w:r>
      <w:proofErr w:type="gramStart"/>
      <w:r w:rsidRPr="000C7C26">
        <w:rPr>
          <w:rFonts w:ascii="华文仿宋" w:eastAsia="华文仿宋" w:hAnsi="华文仿宋"/>
          <w:sz w:val="32"/>
          <w:szCs w:val="32"/>
        </w:rPr>
        <w:t>帐目</w:t>
      </w:r>
      <w:proofErr w:type="gramEnd"/>
      <w:r w:rsidRPr="000C7C26">
        <w:rPr>
          <w:rFonts w:ascii="华文仿宋" w:eastAsia="华文仿宋" w:hAnsi="华文仿宋"/>
          <w:sz w:val="32"/>
          <w:szCs w:val="32"/>
        </w:rPr>
        <w:t>及罚款专用票据归市公司财务部门统一管理。罚没收支与当地财政部门结算等工作由公司财务部门负责办理。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各地盐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必须严格执行“收支两条线”政策，不得以任何形式截留、私分或者变相私分罚没款。盐政人员在处理盐业违法案件时，对公民、法人或其它组织的罚没款一律由当事人缴到指定银行，特殊情况下由盐政人员直接收取的罚没款必须在三日内如数交财务部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罚没物品</w:t>
      </w:r>
      <w:proofErr w:type="gramStart"/>
      <w:r w:rsidRPr="000C7C26">
        <w:rPr>
          <w:rFonts w:ascii="华文仿宋" w:eastAsia="华文仿宋" w:hAnsi="华文仿宋"/>
          <w:sz w:val="32"/>
          <w:szCs w:val="32"/>
        </w:rPr>
        <w:t>是指盐政</w:t>
      </w:r>
      <w:proofErr w:type="gramEnd"/>
      <w:r w:rsidRPr="000C7C26">
        <w:rPr>
          <w:rFonts w:ascii="华文仿宋" w:eastAsia="华文仿宋" w:hAnsi="华文仿宋"/>
          <w:sz w:val="32"/>
          <w:szCs w:val="32"/>
        </w:rPr>
        <w:t>执法工作中没收的盐品、包装物和生产、加工、计量工具等。</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罚没的盐品</w:t>
      </w:r>
      <w:r w:rsidRPr="000C7C26">
        <w:rPr>
          <w:rFonts w:ascii="华文仿宋" w:eastAsia="华文仿宋" w:hAnsi="华文仿宋" w:hint="eastAsia"/>
          <w:sz w:val="32"/>
          <w:szCs w:val="32"/>
        </w:rPr>
        <w:t>、物品</w:t>
      </w:r>
      <w:r w:rsidRPr="000C7C26">
        <w:rPr>
          <w:rFonts w:ascii="华文仿宋" w:eastAsia="华文仿宋" w:hAnsi="华文仿宋"/>
          <w:sz w:val="32"/>
          <w:szCs w:val="32"/>
        </w:rPr>
        <w:t>应交当地盐业公司，任何单位、部门和个人都不得挪用、调换、私分或变相私分。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没收的盐产品凡符合国家标准的，以处罚决定书为依据，一律由盐业公司收购，收购价确定为每吨61</w:t>
      </w:r>
      <w:r w:rsidRPr="000C7C26">
        <w:rPr>
          <w:rFonts w:ascii="华文仿宋" w:eastAsia="华文仿宋" w:hAnsi="华文仿宋" w:hint="eastAsia"/>
          <w:sz w:val="32"/>
          <w:szCs w:val="32"/>
        </w:rPr>
        <w:t>.</w:t>
      </w:r>
      <w:r w:rsidRPr="000C7C26">
        <w:rPr>
          <w:rFonts w:ascii="华文仿宋" w:eastAsia="华文仿宋" w:hAnsi="华文仿宋"/>
          <w:sz w:val="32"/>
          <w:szCs w:val="32"/>
        </w:rPr>
        <w:t>00元，并由盐业公司出据收购单据。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罚没的大包装袋，有使用价值的可以使用或变价出售，无使用价值的应当按规定程序报批销毁。小包装袋及纸箱应当销毁。</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罚没的生产、加工、计量工具可以使用或变价出售。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第八条  </w:t>
      </w:r>
      <w:r w:rsidRPr="000C7C26">
        <w:rPr>
          <w:rFonts w:ascii="华文仿宋" w:eastAsia="华文仿宋" w:hAnsi="华文仿宋"/>
          <w:sz w:val="32"/>
          <w:szCs w:val="32"/>
        </w:rPr>
        <w:t>罚没的有使用价值的盐产品由当地盐业公司按质变价收购后作为工业盐销售，但必须完备手续。</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第九条  </w:t>
      </w:r>
      <w:r w:rsidRPr="000C7C26">
        <w:rPr>
          <w:rFonts w:ascii="华文仿宋" w:eastAsia="华文仿宋" w:hAnsi="华文仿宋"/>
          <w:sz w:val="32"/>
          <w:szCs w:val="32"/>
        </w:rPr>
        <w:t>罚没的盐产品待变价处理后，再办理入库、出库手续。在办理正式出入库手续前，应建立台</w:t>
      </w:r>
      <w:proofErr w:type="gramStart"/>
      <w:r w:rsidRPr="000C7C26">
        <w:rPr>
          <w:rFonts w:ascii="华文仿宋" w:eastAsia="华文仿宋" w:hAnsi="华文仿宋"/>
          <w:sz w:val="32"/>
          <w:szCs w:val="32"/>
        </w:rPr>
        <w:t>帐及时</w:t>
      </w:r>
      <w:proofErr w:type="gramEnd"/>
      <w:r w:rsidRPr="000C7C26">
        <w:rPr>
          <w:rFonts w:ascii="华文仿宋" w:eastAsia="华文仿宋" w:hAnsi="华文仿宋"/>
          <w:sz w:val="32"/>
          <w:szCs w:val="32"/>
        </w:rPr>
        <w:t>逐笔登记。</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第十条  </w:t>
      </w:r>
      <w:r w:rsidRPr="000C7C26">
        <w:rPr>
          <w:rFonts w:ascii="华文仿宋" w:eastAsia="华文仿宋" w:hAnsi="华文仿宋"/>
          <w:sz w:val="32"/>
          <w:szCs w:val="32"/>
        </w:rPr>
        <w:t>销毁程序，对查获的物品无使用价值的，由查获单位集中管理，定期销毁，销毁时应由主办局、市局及地方政府相关部门三方签销毁单，严禁擅自销毁。</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第十一条  </w:t>
      </w:r>
      <w:r w:rsidRPr="000C7C26">
        <w:rPr>
          <w:rFonts w:ascii="华文仿宋" w:eastAsia="华文仿宋" w:hAnsi="华文仿宋"/>
          <w:sz w:val="32"/>
          <w:szCs w:val="32"/>
        </w:rPr>
        <w:t>罚没物品的运输费、装卸费及其他相关费用，按财务有关规定处理。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第十二条  </w:t>
      </w:r>
      <w:r w:rsidRPr="000C7C26">
        <w:rPr>
          <w:rFonts w:ascii="华文仿宋" w:eastAsia="华文仿宋" w:hAnsi="华文仿宋"/>
          <w:sz w:val="32"/>
          <w:szCs w:val="32"/>
        </w:rPr>
        <w:t>严格执行“收支两条线”制度，任何单位、部门以及个人不得以任何形式截留、私分、坐支或变相坐支罚没款、罚没物品变</w:t>
      </w:r>
      <w:r w:rsidRPr="000C7C26">
        <w:rPr>
          <w:rFonts w:ascii="华文仿宋" w:eastAsia="华文仿宋" w:hAnsi="华文仿宋" w:hint="eastAsia"/>
          <w:sz w:val="32"/>
          <w:szCs w:val="32"/>
        </w:rPr>
        <w:t>价</w:t>
      </w:r>
      <w:r w:rsidRPr="000C7C26">
        <w:rPr>
          <w:rFonts w:ascii="华文仿宋" w:eastAsia="华文仿宋" w:hAnsi="华文仿宋"/>
          <w:sz w:val="32"/>
          <w:szCs w:val="32"/>
        </w:rPr>
        <w:t>款，对违反规定的，视情节从严从重惩处。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第十三条  </w:t>
      </w:r>
      <w:r w:rsidRPr="000C7C26">
        <w:rPr>
          <w:rFonts w:ascii="华文仿宋" w:eastAsia="华文仿宋" w:hAnsi="华文仿宋"/>
          <w:sz w:val="32"/>
          <w:szCs w:val="32"/>
        </w:rPr>
        <w:t>盐政罚没款及罚没物品变价收入与当地财政部门的结算工作，由公司财务部门具体负责。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第十四条  </w:t>
      </w:r>
      <w:r w:rsidRPr="000C7C26">
        <w:rPr>
          <w:rFonts w:ascii="华文仿宋" w:eastAsia="华文仿宋" w:hAnsi="华文仿宋"/>
          <w:sz w:val="32"/>
          <w:szCs w:val="32"/>
        </w:rPr>
        <w:t>本办法如与上级主管部门规定有相悖之处，执行上级主管部门规定。</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二</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盐政执法奖励办法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为健全完善我市盐政执法监督激励机制，充分调动盐政执法人员的主观能动性，促进依法行政，根据《中华人民共和国行政处罚法》及有关规定，结合我市实际情况，制定本办法。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凡具有盐政执法资格，在本市担任专、兼职盐政执法工作的盐政执法人员均适用本办法。</w:t>
      </w:r>
      <w:proofErr w:type="gramStart"/>
      <w:r w:rsidRPr="000C7C26">
        <w:rPr>
          <w:rFonts w:ascii="华文仿宋" w:eastAsia="华文仿宋" w:hAnsi="华文仿宋"/>
          <w:sz w:val="32"/>
          <w:szCs w:val="32"/>
        </w:rPr>
        <w:t>非盐政</w:t>
      </w:r>
      <w:proofErr w:type="gramEnd"/>
      <w:r w:rsidRPr="000C7C26">
        <w:rPr>
          <w:rFonts w:ascii="华文仿宋" w:eastAsia="华文仿宋" w:hAnsi="华文仿宋"/>
          <w:sz w:val="32"/>
          <w:szCs w:val="32"/>
        </w:rPr>
        <w:t>执法岗位的其他人员，参与本案办理的，属于该案共同受奖人，适用</w:t>
      </w:r>
      <w:r w:rsidRPr="000C7C26">
        <w:rPr>
          <w:rFonts w:ascii="华文仿宋" w:eastAsia="华文仿宋" w:hAnsi="华文仿宋"/>
          <w:sz w:val="32"/>
          <w:szCs w:val="32"/>
        </w:rPr>
        <w:lastRenderedPageBreak/>
        <w:t>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单案奖金归属个人，由该案件直接办案人员共同所有，任何单位和个人不得以任何理由、任何形式占用或挪做他用。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查办一般程序案件，查获达到国家食用</w:t>
      </w:r>
      <w:proofErr w:type="gramStart"/>
      <w:r w:rsidRPr="000C7C26">
        <w:rPr>
          <w:rFonts w:ascii="华文仿宋" w:eastAsia="华文仿宋" w:hAnsi="华文仿宋"/>
          <w:sz w:val="32"/>
          <w:szCs w:val="32"/>
        </w:rPr>
        <w:t>盐标准</w:t>
      </w:r>
      <w:proofErr w:type="gramEnd"/>
      <w:r w:rsidRPr="000C7C26">
        <w:rPr>
          <w:rFonts w:ascii="华文仿宋" w:eastAsia="华文仿宋" w:hAnsi="华文仿宋"/>
          <w:sz w:val="32"/>
          <w:szCs w:val="32"/>
        </w:rPr>
        <w:t xml:space="preserve">的违法盐产品，每吨奖励现金300元，其它盐产品每吨150元，并按罚款总额的20%给予奖励。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本办法所称一般程序案件，是指有违法盐产品、贩运车辆、当事人等，并按照一般程序进行立案，依法进行行政处罚后结案归档的案件。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查办无主盐案件，按查获违法盐产品数量每吨奖励现金40元。本办法所称无主盐案件，是指有违法盐产品存在，但确实无法确认所有者的案件。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查获制售假冒食用小包装袋盐窝点，视情节每案奖励现金5000--</w:t>
      </w:r>
      <w:r w:rsidRPr="000C7C26">
        <w:rPr>
          <w:rFonts w:ascii="华文仿宋" w:eastAsia="华文仿宋" w:hAnsi="华文仿宋" w:hint="eastAsia"/>
          <w:sz w:val="32"/>
          <w:szCs w:val="32"/>
        </w:rPr>
        <w:t>10000</w:t>
      </w:r>
      <w:r w:rsidRPr="000C7C26">
        <w:rPr>
          <w:rFonts w:ascii="华文仿宋" w:eastAsia="华文仿宋" w:hAnsi="华文仿宋"/>
          <w:sz w:val="32"/>
          <w:szCs w:val="32"/>
        </w:rPr>
        <w:t>元；查获制售其他假冒盐品窝点的，奖励3000</w:t>
      </w:r>
      <w:r w:rsidRPr="000C7C26">
        <w:rPr>
          <w:rFonts w:ascii="华文仿宋" w:eastAsia="华文仿宋" w:hAnsi="华文仿宋" w:hint="eastAsia"/>
          <w:sz w:val="32"/>
          <w:szCs w:val="32"/>
        </w:rPr>
        <w:t>--</w:t>
      </w:r>
      <w:r w:rsidRPr="000C7C26">
        <w:rPr>
          <w:rFonts w:ascii="华文仿宋" w:eastAsia="华文仿宋" w:hAnsi="华文仿宋"/>
          <w:sz w:val="32"/>
          <w:szCs w:val="32"/>
        </w:rPr>
        <w:t xml:space="preserve">5000元 。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有重大特殊贡献的，可给予重奖。具体额度经局务会议研究后决定。</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proofErr w:type="gramStart"/>
      <w:r w:rsidRPr="000C7C26">
        <w:rPr>
          <w:rFonts w:ascii="华文仿宋" w:eastAsia="华文仿宋" w:hAnsi="华文仿宋"/>
          <w:sz w:val="32"/>
          <w:szCs w:val="32"/>
        </w:rPr>
        <w:t>奖金审领程序</w:t>
      </w:r>
      <w:proofErr w:type="gramEnd"/>
      <w:r w:rsidRPr="000C7C26">
        <w:rPr>
          <w:rFonts w:ascii="华文仿宋" w:eastAsia="华文仿宋" w:hAnsi="华文仿宋" w:hint="eastAsia"/>
          <w:sz w:val="32"/>
          <w:szCs w:val="32"/>
        </w:rPr>
        <w:t>。</w:t>
      </w:r>
      <w:r w:rsidRPr="000C7C26">
        <w:rPr>
          <w:rFonts w:ascii="华文仿宋" w:eastAsia="华文仿宋" w:hAnsi="华文仿宋"/>
          <w:sz w:val="32"/>
          <w:szCs w:val="32"/>
        </w:rPr>
        <w:t>立案当日</w:t>
      </w:r>
      <w:proofErr w:type="gramStart"/>
      <w:r w:rsidRPr="000C7C26">
        <w:rPr>
          <w:rFonts w:ascii="华文仿宋" w:eastAsia="华文仿宋" w:hAnsi="华文仿宋"/>
          <w:sz w:val="32"/>
          <w:szCs w:val="32"/>
        </w:rPr>
        <w:t>必须报盐政</w:t>
      </w:r>
      <w:proofErr w:type="gramEnd"/>
      <w:r w:rsidRPr="000C7C26">
        <w:rPr>
          <w:rFonts w:ascii="华文仿宋" w:eastAsia="华文仿宋" w:hAnsi="华文仿宋"/>
          <w:sz w:val="32"/>
          <w:szCs w:val="32"/>
        </w:rPr>
        <w:t>科备案，案件办结归档后，由具体办案人员填制《盐政执法奖励审批表》，由所在单位加盖公章，上报盐政科审验后，报市局分管盐政工作的副局长审核、局长审批。</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有下列情形之一的执法人员，不得享受执法奖励：</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以权谋私，执法中有吃、拿、卡、要等不廉洁行为的；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不文明执法情节严重，群众反映强烈的；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3、</w:t>
      </w:r>
      <w:r w:rsidRPr="000C7C26">
        <w:rPr>
          <w:rFonts w:ascii="华文仿宋" w:eastAsia="华文仿宋" w:hAnsi="华文仿宋"/>
          <w:sz w:val="32"/>
          <w:szCs w:val="32"/>
        </w:rPr>
        <w:t>由于执法人员个人故意或过失执法，造成赔偿的；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因执法人员个人故意或过失办理盐政执法案件，造成行政败诉的。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以上行为情节严重的，按照相关制度予以处理</w:t>
      </w:r>
      <w:r w:rsidRPr="000C7C26">
        <w:rPr>
          <w:rFonts w:ascii="华文仿宋" w:eastAsia="华文仿宋" w:hAnsi="华文仿宋" w:hint="eastAsia"/>
          <w:sz w:val="32"/>
          <w:szCs w:val="32"/>
        </w:rPr>
        <w:t>，</w:t>
      </w:r>
      <w:r w:rsidRPr="000C7C26">
        <w:rPr>
          <w:rFonts w:ascii="华文仿宋" w:eastAsia="华文仿宋" w:hAnsi="华文仿宋"/>
          <w:sz w:val="32"/>
          <w:szCs w:val="32"/>
        </w:rPr>
        <w:t xml:space="preserve">触犯刑律的依法追究刑事责任。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第九条  </w:t>
      </w:r>
      <w:r w:rsidRPr="000C7C26">
        <w:rPr>
          <w:rFonts w:ascii="华文仿宋" w:eastAsia="华文仿宋" w:hAnsi="华文仿宋"/>
          <w:sz w:val="32"/>
          <w:szCs w:val="32"/>
        </w:rPr>
        <w:t>如发现弄虚作假、骗取荣誉者，一经查实，按实发奖金双倍追回，并追究有关人员和申报单位领导的责任。</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第十条  </w:t>
      </w:r>
      <w:r w:rsidRPr="000C7C26">
        <w:rPr>
          <w:rFonts w:ascii="华文仿宋" w:eastAsia="华文仿宋" w:hAnsi="华文仿宋"/>
          <w:sz w:val="32"/>
          <w:szCs w:val="32"/>
        </w:rPr>
        <w:t>对举报和办案有功人员，实行一案一奖，不搞特殊。每案原则上只奖励一次，一般不搞重复奖励。</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第十一条  </w:t>
      </w:r>
      <w:r w:rsidRPr="000C7C26">
        <w:rPr>
          <w:rFonts w:ascii="华文仿宋" w:eastAsia="华文仿宋" w:hAnsi="华文仿宋"/>
          <w:sz w:val="32"/>
          <w:szCs w:val="32"/>
        </w:rPr>
        <w:t>对举报盐业违法行为的单位或个人，根据举报</w:t>
      </w:r>
      <w:r w:rsidRPr="000C7C26">
        <w:rPr>
          <w:rFonts w:ascii="华文仿宋" w:eastAsia="华文仿宋" w:hAnsi="华文仿宋" w:hint="eastAsia"/>
          <w:sz w:val="32"/>
          <w:szCs w:val="32"/>
        </w:rPr>
        <w:t>，</w:t>
      </w:r>
      <w:r w:rsidRPr="000C7C26">
        <w:rPr>
          <w:rFonts w:ascii="华文仿宋" w:eastAsia="华文仿宋" w:hAnsi="华文仿宋"/>
          <w:sz w:val="32"/>
          <w:szCs w:val="32"/>
        </w:rPr>
        <w:t>每罚没1吨盐产品</w:t>
      </w:r>
      <w:r w:rsidRPr="000C7C26">
        <w:rPr>
          <w:rFonts w:ascii="华文仿宋" w:eastAsia="华文仿宋" w:hAnsi="华文仿宋" w:hint="eastAsia"/>
          <w:sz w:val="32"/>
          <w:szCs w:val="32"/>
        </w:rPr>
        <w:t>，按照盐品质量</w:t>
      </w:r>
      <w:r w:rsidRPr="000C7C26">
        <w:rPr>
          <w:rFonts w:ascii="华文仿宋" w:eastAsia="华文仿宋" w:hAnsi="华文仿宋"/>
          <w:sz w:val="32"/>
          <w:szCs w:val="32"/>
        </w:rPr>
        <w:t>奖励举报人100</w:t>
      </w:r>
      <w:r w:rsidRPr="000C7C26">
        <w:rPr>
          <w:rFonts w:ascii="华文仿宋" w:eastAsia="华文仿宋" w:hAnsi="华文仿宋" w:hint="eastAsia"/>
          <w:sz w:val="32"/>
          <w:szCs w:val="32"/>
        </w:rPr>
        <w:t>-200</w:t>
      </w:r>
      <w:r w:rsidRPr="000C7C26">
        <w:rPr>
          <w:rFonts w:ascii="华文仿宋" w:eastAsia="华文仿宋" w:hAnsi="华文仿宋"/>
          <w:sz w:val="32"/>
          <w:szCs w:val="32"/>
        </w:rPr>
        <w:t>元</w:t>
      </w:r>
      <w:r w:rsidRPr="000C7C26">
        <w:rPr>
          <w:rFonts w:ascii="华文仿宋" w:eastAsia="华文仿宋" w:hAnsi="华文仿宋" w:hint="eastAsia"/>
          <w:sz w:val="32"/>
          <w:szCs w:val="32"/>
        </w:rPr>
        <w:t>。</w:t>
      </w:r>
      <w:r w:rsidRPr="000C7C26">
        <w:rPr>
          <w:rFonts w:ascii="华文仿宋" w:eastAsia="华文仿宋" w:hAnsi="华文仿宋"/>
          <w:sz w:val="32"/>
          <w:szCs w:val="32"/>
        </w:rPr>
        <w:t xml:space="preserve">严禁盐政执法人员弄虚作假，冒领举报奖金。违者除追回其冒领的奖金外，调离盐政岗位，情节严重的专案处理。  </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第三章 盐政执法人员守则</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努力学习掌握有关法律、法规，熟悉业务，做一名合格的盐政执法人员。</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维护法律尊严，坚持原则、依法办事，不准乱罚、乱扣。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盐政执法人员执行公务时，不准酒后办案、酒后开车，否则后果自负。</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盐政人员办案时，要严格按照法定程序办案，做到一案一结，无错案、假案。定性准确，查处及时，文书填制规范合法，及时归档。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不准利用职权敲诈勒索、吃、拿、卡、要或接受贿赂，自觉抵制不正之风，树立良好执法形象，做到执法严明，秉公办理，不徇私情。</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第六条  </w:t>
      </w:r>
      <w:r w:rsidRPr="000C7C26">
        <w:rPr>
          <w:rFonts w:ascii="华文仿宋" w:eastAsia="华文仿宋" w:hAnsi="华文仿宋"/>
          <w:sz w:val="32"/>
          <w:szCs w:val="32"/>
        </w:rPr>
        <w:t>听从指挥、服从命令，认真完成本职工作，并能够积极协调全局整体工作。</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忠于职守、严守秘密、深入实际、调查研究，如实反映情况，不准弄虚作假。</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团结协作、主动配合，做好盐政管理、监督检查各项工作。</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四</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驻场管理制度</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第一条  为了提高驻场人员的责任心，切实加强小盐湖管理工作，维护食盐市场的稳定，特制定本制度。</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第二条  各旗县局负责人及驻场人员必须严格按照《驻场管理制度》和《前旗盐生产责任状》履行职责。</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第三条  全市盐政人员（包括各旗县局所有盐政人员）由市局盐政科统一调配参加驻场管理工作（特殊情况除外）驻场工作实行倒班制，每10天轮换一次。</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第四条  各相关旗县盐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 xml:space="preserve">局负责人必须按照《驻场人员时间表》及时安排驻场人员值班，特殊情况需要调整的，应提前2日向市局盐政科报告。 </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第五条  驻场人员必须带摩托车驻场，未带车按旷工处理。并不能报销本季度相应的盐政补助。</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第六条  每月1日、11日、21日中午12时前为交接班时间。驻场人员必须在驻场地办理交接班签字手续，并做好交接班记录。接班人员未到交班人员不得离场，如交接班人员未按规定时间办理交接班手续，也未报告，发现一次，罚责任人100元。</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第七条  驻场工作实行组长负责制，由市局指定驻场组长，驻场组长负责安排盐湖巡视，夜间值班及日常事务的驻</w:t>
      </w:r>
      <w:r w:rsidRPr="000C7C26">
        <w:rPr>
          <w:rFonts w:ascii="华文仿宋" w:eastAsia="华文仿宋" w:hAnsi="华文仿宋" w:hint="eastAsia"/>
          <w:sz w:val="32"/>
          <w:szCs w:val="32"/>
        </w:rPr>
        <w:lastRenderedPageBreak/>
        <w:t>场管理。驻场管理范围包括老侯村，必须保证每日对老侯村至少巡查一次，发现问题及时向盐政科或前旗盐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局汇报。驻场期间不负责任，造成场区盐品外流追究当班组长及驻场人员的责任并处500元以下罚款，同时对驻场人员单位负责人处500元罚款。</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第八条  驻场人员要执行夜间湖区值班制度，具体时间由组长安排，并排出值班时间表，值班时间不得睡觉，驻场期间驻场人员不得饮酒，如发现违反上述规定，发现一次罚款50元。</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第九条  驻场期间不得擅自离场，如到前</w:t>
      </w:r>
      <w:proofErr w:type="gramStart"/>
      <w:r w:rsidRPr="000C7C26">
        <w:rPr>
          <w:rFonts w:ascii="华文仿宋" w:eastAsia="华文仿宋" w:hAnsi="华文仿宋" w:hint="eastAsia"/>
          <w:sz w:val="32"/>
          <w:szCs w:val="32"/>
        </w:rPr>
        <w:t>旗办事</w:t>
      </w:r>
      <w:proofErr w:type="gramEnd"/>
      <w:r w:rsidRPr="000C7C26">
        <w:rPr>
          <w:rFonts w:ascii="华文仿宋" w:eastAsia="华文仿宋" w:hAnsi="华文仿宋" w:hint="eastAsia"/>
          <w:sz w:val="32"/>
          <w:szCs w:val="32"/>
        </w:rPr>
        <w:t>应向组长及前旗盐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局领导请示，并在规定的时间内返回驻地，驻场人员有特殊情况请假，需向组长及前旗领导、盐政</w:t>
      </w:r>
      <w:proofErr w:type="gramStart"/>
      <w:r w:rsidRPr="000C7C26">
        <w:rPr>
          <w:rFonts w:ascii="华文仿宋" w:eastAsia="华文仿宋" w:hAnsi="华文仿宋" w:hint="eastAsia"/>
          <w:sz w:val="32"/>
          <w:szCs w:val="32"/>
        </w:rPr>
        <w:t>科说明</w:t>
      </w:r>
      <w:proofErr w:type="gramEnd"/>
      <w:r w:rsidRPr="000C7C26">
        <w:rPr>
          <w:rFonts w:ascii="华文仿宋" w:eastAsia="华文仿宋" w:hAnsi="华文仿宋" w:hint="eastAsia"/>
          <w:sz w:val="32"/>
          <w:szCs w:val="32"/>
        </w:rPr>
        <w:t>情况后待顶班人员到场后方可离场，否则发现一次罚款100元。</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第十条  驻场人员必须</w:t>
      </w:r>
      <w:proofErr w:type="gramStart"/>
      <w:r w:rsidRPr="000C7C26">
        <w:rPr>
          <w:rFonts w:ascii="华文仿宋" w:eastAsia="华文仿宋" w:hAnsi="华文仿宋" w:hint="eastAsia"/>
          <w:sz w:val="32"/>
          <w:szCs w:val="32"/>
        </w:rPr>
        <w:t>熟悉盐</w:t>
      </w:r>
      <w:proofErr w:type="gramEnd"/>
      <w:r w:rsidRPr="000C7C26">
        <w:rPr>
          <w:rFonts w:ascii="华文仿宋" w:eastAsia="华文仿宋" w:hAnsi="华文仿宋" w:hint="eastAsia"/>
          <w:sz w:val="32"/>
          <w:szCs w:val="32"/>
        </w:rPr>
        <w:t>户、盐田数量</w:t>
      </w:r>
      <w:proofErr w:type="gramStart"/>
      <w:r w:rsidRPr="000C7C26">
        <w:rPr>
          <w:rFonts w:ascii="华文仿宋" w:eastAsia="华文仿宋" w:hAnsi="华文仿宋" w:hint="eastAsia"/>
          <w:sz w:val="32"/>
          <w:szCs w:val="32"/>
        </w:rPr>
        <w:t>与盐堆的</w:t>
      </w:r>
      <w:proofErr w:type="gramEnd"/>
      <w:r w:rsidRPr="000C7C26">
        <w:rPr>
          <w:rFonts w:ascii="华文仿宋" w:eastAsia="华文仿宋" w:hAnsi="华文仿宋" w:hint="eastAsia"/>
          <w:sz w:val="32"/>
          <w:szCs w:val="32"/>
        </w:rPr>
        <w:t>分布情况，认真登记台帐，具体登记盐的存量、质量指标、调出、生产量、盐田大小、户名等，同时要严把质量关，不符合质量标准的盐不准出场，要限产量、抓质量，按计划调运，防止盐品外流，冲击食盐市场。驻场人员必须每10日向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局汇报一次当班期间发生的情况，否则罚款100元，前旗盐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局每一个月向市局盐政科上报一次场区情况。</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第十一条  调盐期间，驻场人员负责向运输户</w:t>
      </w:r>
      <w:proofErr w:type="gramStart"/>
      <w:r w:rsidRPr="000C7C26">
        <w:rPr>
          <w:rFonts w:ascii="华文仿宋" w:eastAsia="华文仿宋" w:hAnsi="华文仿宋" w:hint="eastAsia"/>
          <w:sz w:val="32"/>
          <w:szCs w:val="32"/>
        </w:rPr>
        <w:t>指盐堆</w:t>
      </w:r>
      <w:proofErr w:type="gramEnd"/>
      <w:r w:rsidRPr="000C7C26">
        <w:rPr>
          <w:rFonts w:ascii="华文仿宋" w:eastAsia="华文仿宋" w:hAnsi="华文仿宋" w:hint="eastAsia"/>
          <w:sz w:val="32"/>
          <w:szCs w:val="32"/>
        </w:rPr>
        <w:t>，现场开出调盐单，及时收回回执，由专人负责装订统计，同时要与业务部门密切配合，及时解决调运过程中出现的问题。每班交接人员要延续上班人员移交过来的</w:t>
      </w:r>
      <w:proofErr w:type="gramStart"/>
      <w:r w:rsidRPr="000C7C26">
        <w:rPr>
          <w:rFonts w:ascii="华文仿宋" w:eastAsia="华文仿宋" w:hAnsi="华文仿宋" w:hint="eastAsia"/>
          <w:sz w:val="32"/>
          <w:szCs w:val="32"/>
        </w:rPr>
        <w:t>盐堆进行</w:t>
      </w:r>
      <w:proofErr w:type="gramEnd"/>
      <w:r w:rsidRPr="000C7C26">
        <w:rPr>
          <w:rFonts w:ascii="华文仿宋" w:eastAsia="华文仿宋" w:hAnsi="华文仿宋" w:hint="eastAsia"/>
          <w:sz w:val="32"/>
          <w:szCs w:val="32"/>
        </w:rPr>
        <w:t>调运，未经前旗盐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局批准不得随意打破盐堆。</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第十二条  驻场人员要服从盐政科的管理，盐政科同前</w:t>
      </w:r>
      <w:r w:rsidRPr="000C7C26">
        <w:rPr>
          <w:rFonts w:ascii="华文仿宋" w:eastAsia="华文仿宋" w:hAnsi="华文仿宋" w:hint="eastAsia"/>
          <w:sz w:val="32"/>
          <w:szCs w:val="32"/>
        </w:rPr>
        <w:lastRenderedPageBreak/>
        <w:t>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局将不定期对驻场人员进行检查及考核，并将考核结果与奖金挂钩并通报全市。</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第十三条  各旗县局应积极配合驻场工作按时安排本部门人员参与驻场，关心他们的生活，作好思想工作，如发生盐政人员不服管理等现象，由本单位扣发当事人半年</w:t>
      </w:r>
      <w:proofErr w:type="gramStart"/>
      <w:r w:rsidRPr="000C7C26">
        <w:rPr>
          <w:rFonts w:ascii="华文仿宋" w:eastAsia="华文仿宋" w:hAnsi="华文仿宋" w:hint="eastAsia"/>
          <w:sz w:val="32"/>
          <w:szCs w:val="32"/>
        </w:rPr>
        <w:t>奖金交盐政</w:t>
      </w:r>
      <w:proofErr w:type="gramEnd"/>
      <w:r w:rsidRPr="000C7C26">
        <w:rPr>
          <w:rFonts w:ascii="华文仿宋" w:eastAsia="华文仿宋" w:hAnsi="华文仿宋" w:hint="eastAsia"/>
          <w:sz w:val="32"/>
          <w:szCs w:val="32"/>
        </w:rPr>
        <w:t>科，并追究部门负责人领导责任。情节严重者交市局处理。</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五</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案件处理集体研究制度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除必须现场做出行政处罚的简易程序案件外，对一般程序案件做出行政处罚或变更行政处罚，必须召开本局领导班子会议集体研究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参加会议人员：本局领导班子成员、案件经办人员。</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会议程序</w:t>
      </w:r>
      <w:r w:rsidRPr="000C7C26">
        <w:rPr>
          <w:rFonts w:ascii="华文仿宋" w:eastAsia="华文仿宋" w:hAnsi="华文仿宋" w:hint="eastAsia"/>
          <w:sz w:val="32"/>
          <w:szCs w:val="32"/>
        </w:rPr>
        <w:t>：</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由案件经办人汇报案情；</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分析案情，依据盐业法规、规章，研究做出处罚决定；</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会议记录表。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如在处罚决定执行中，需变更处罚决定，必须再次召开会议研究，做出变更决定。</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六</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不作为执法与错案追究制度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本制度所称不作为执法是指盐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机关及其盐政执法人员消极行使职权，对盐业违法案件不予积极主动查处，对公民、法人或其它组织申请</w:t>
      </w:r>
      <w:proofErr w:type="gramStart"/>
      <w:r w:rsidRPr="000C7C26">
        <w:rPr>
          <w:rFonts w:ascii="华文仿宋" w:eastAsia="华文仿宋" w:hAnsi="华文仿宋"/>
          <w:sz w:val="32"/>
          <w:szCs w:val="32"/>
        </w:rPr>
        <w:t>作出</w:t>
      </w:r>
      <w:proofErr w:type="gramEnd"/>
      <w:r w:rsidRPr="000C7C26">
        <w:rPr>
          <w:rFonts w:ascii="华文仿宋" w:eastAsia="华文仿宋" w:hAnsi="华文仿宋"/>
          <w:sz w:val="32"/>
          <w:szCs w:val="32"/>
        </w:rPr>
        <w:t>行政行为采取不作为态度。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第二条  </w:t>
      </w:r>
      <w:r w:rsidRPr="000C7C26">
        <w:rPr>
          <w:rFonts w:ascii="华文仿宋" w:eastAsia="华文仿宋" w:hAnsi="华文仿宋"/>
          <w:sz w:val="32"/>
          <w:szCs w:val="32"/>
        </w:rPr>
        <w:t>有下列情形之一的，视为盐政执法不作为；</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不积极主动检查盐业市场，或面对涉盐违法行为</w:t>
      </w:r>
      <w:r w:rsidRPr="000C7C26">
        <w:rPr>
          <w:rFonts w:ascii="华文仿宋" w:eastAsia="华文仿宋" w:hAnsi="华文仿宋" w:hint="eastAsia"/>
          <w:sz w:val="32"/>
          <w:szCs w:val="32"/>
        </w:rPr>
        <w:t>无动于衷、</w:t>
      </w:r>
      <w:r w:rsidRPr="000C7C26">
        <w:rPr>
          <w:rFonts w:ascii="华文仿宋" w:eastAsia="华文仿宋" w:hAnsi="华文仿宋"/>
          <w:sz w:val="32"/>
          <w:szCs w:val="32"/>
        </w:rPr>
        <w:t>不予追究的；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接到举报涉盐违法行为</w:t>
      </w:r>
      <w:proofErr w:type="gramStart"/>
      <w:r w:rsidRPr="000C7C26">
        <w:rPr>
          <w:rFonts w:ascii="华文仿宋" w:eastAsia="华文仿宋" w:hAnsi="华文仿宋"/>
          <w:sz w:val="32"/>
          <w:szCs w:val="32"/>
        </w:rPr>
        <w:t>不</w:t>
      </w:r>
      <w:proofErr w:type="gramEnd"/>
      <w:r w:rsidRPr="000C7C26">
        <w:rPr>
          <w:rFonts w:ascii="华文仿宋" w:eastAsia="华文仿宋" w:hAnsi="华文仿宋"/>
          <w:sz w:val="32"/>
          <w:szCs w:val="32"/>
        </w:rPr>
        <w:t>立即行动或借故离开执法岗位的；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在查处案件过程中走漏消息，徇私说情、避重就轻询问的；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申请行政复议案件在时限内敷衍塞责、应付了事的。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对公司、法人或其它经济组织进行处罚，有下列情形之一的，视为错案：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无盐业违法事实或事实不清证据不足；</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不遵守法定程序；</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无法定依据或适用法律、法规、规章错误；</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超越职权或滥用职权</w:t>
      </w:r>
      <w:r w:rsidRPr="000C7C26">
        <w:rPr>
          <w:rFonts w:ascii="华文仿宋" w:eastAsia="华文仿宋" w:hAnsi="华文仿宋" w:hint="eastAsia"/>
          <w:sz w:val="32"/>
          <w:szCs w:val="32"/>
        </w:rPr>
        <w:t>。</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盐政执法机关及盐政执法人员不作为执法，按以下规定处理：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管理机关不作为的，由上级盐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管理机关责令履行；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盐政执法人员不作为的，由所在单位责令其履行；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因盐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 xml:space="preserve">机关或者盐政执法人员不作为执法而使公民、法人或其它组织的合法权益、公共利益和社会秩序遭受损害的，追究责任单位或责任人员的责任。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因故意或重大过失而发生错误执法的，按以下规定处理：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上级盐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管理机关责令责任单位限期改正，并追究单位负责人责任；</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责任单位对具体责任人给予行政处分；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3、</w:t>
      </w:r>
      <w:r w:rsidRPr="000C7C26">
        <w:rPr>
          <w:rFonts w:ascii="华文仿宋" w:eastAsia="华文仿宋" w:hAnsi="华文仿宋"/>
          <w:sz w:val="32"/>
          <w:szCs w:val="32"/>
        </w:rPr>
        <w:t>视情节暂扣或缴销盐政执法人员行政执法证件；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因错误执法使公民、法人或其它组织合法权益受到损害的,依据《中华人民共和国赔偿法》有关规定，应由责任单位或责任人给予相应赔偿。</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因故意错误执法而构成犯罪的，移交司法机关处理。</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七</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盐政执法违法违纪查处制度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管理机关及其执法人员从事盐政执法活动，必须依法行政、秉公执法，廉洁奉公。</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在盐政执法过程中，不允许发生下列行为：</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借办案之机接受宴请，参加娱乐活动，收受礼品、礼金。</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在办案中故意刁难当事人，进行敲诈勒索；</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截留、私分、转移罚没款或盐斤；</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与私盐贩子内外勾结、通风报信；</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向私盐贩子泄漏举报人姓名。</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发生上述违法违纪行为，视情节轻重给予下列处分：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扣发全年奖金；</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缴销行政执法证，调离盐政执法岗位；</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给予警告、记过、记大过、降级、撤职、留用察看、开除等行政处分；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党员给予党纪处分；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构成犯罪的移交司法机关处理。</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八</w:t>
      </w:r>
      <w:r w:rsidRPr="000C7C26">
        <w:rPr>
          <w:rFonts w:ascii="华文仿宋" w:eastAsia="华文仿宋" w:hAnsi="华文仿宋"/>
          <w:b/>
          <w:sz w:val="32"/>
          <w:szCs w:val="32"/>
        </w:rPr>
        <w:t>章</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 xml:space="preserve"> 盐政执法检查制度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各旗县盐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局每</w:t>
      </w:r>
      <w:r w:rsidRPr="000C7C26">
        <w:rPr>
          <w:rFonts w:ascii="华文仿宋" w:eastAsia="华文仿宋" w:hAnsi="华文仿宋" w:hint="eastAsia"/>
          <w:sz w:val="32"/>
          <w:szCs w:val="32"/>
        </w:rPr>
        <w:t>季度</w:t>
      </w:r>
      <w:r w:rsidRPr="000C7C26">
        <w:rPr>
          <w:rFonts w:ascii="华文仿宋" w:eastAsia="华文仿宋" w:hAnsi="华文仿宋"/>
          <w:sz w:val="32"/>
          <w:szCs w:val="32"/>
        </w:rPr>
        <w:t>要对本机关盐政执法情</w:t>
      </w:r>
      <w:r w:rsidRPr="000C7C26">
        <w:rPr>
          <w:rFonts w:ascii="华文仿宋" w:eastAsia="华文仿宋" w:hAnsi="华文仿宋"/>
          <w:sz w:val="32"/>
          <w:szCs w:val="32"/>
        </w:rPr>
        <w:lastRenderedPageBreak/>
        <w:t>况进行一次自查；市盐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局每年对各旗县盐</w:t>
      </w:r>
      <w:proofErr w:type="gramStart"/>
      <w:r w:rsidRPr="000C7C26">
        <w:rPr>
          <w:rFonts w:ascii="华文仿宋" w:eastAsia="华文仿宋" w:hAnsi="华文仿宋"/>
          <w:sz w:val="32"/>
          <w:szCs w:val="32"/>
        </w:rPr>
        <w:t>务局盐</w:t>
      </w:r>
      <w:proofErr w:type="gramEnd"/>
      <w:r w:rsidRPr="000C7C26">
        <w:rPr>
          <w:rFonts w:ascii="华文仿宋" w:eastAsia="华文仿宋" w:hAnsi="华文仿宋"/>
          <w:sz w:val="32"/>
          <w:szCs w:val="32"/>
        </w:rPr>
        <w:t>政执法情况进行</w:t>
      </w:r>
      <w:r w:rsidRPr="000C7C26">
        <w:rPr>
          <w:rFonts w:ascii="华文仿宋" w:eastAsia="华文仿宋" w:hAnsi="华文仿宋" w:hint="eastAsia"/>
          <w:sz w:val="32"/>
          <w:szCs w:val="32"/>
        </w:rPr>
        <w:t>两</w:t>
      </w:r>
      <w:r w:rsidRPr="000C7C26">
        <w:rPr>
          <w:rFonts w:ascii="华文仿宋" w:eastAsia="华文仿宋" w:hAnsi="华文仿宋"/>
          <w:sz w:val="32"/>
          <w:szCs w:val="32"/>
        </w:rPr>
        <w:t>次普遍</w:t>
      </w:r>
      <w:r w:rsidRPr="000C7C26">
        <w:rPr>
          <w:rFonts w:ascii="华文仿宋" w:eastAsia="华文仿宋" w:hAnsi="华文仿宋" w:hint="eastAsia"/>
          <w:sz w:val="32"/>
          <w:szCs w:val="32"/>
        </w:rPr>
        <w:t>检查</w:t>
      </w:r>
      <w:r w:rsidRPr="000C7C26">
        <w:rPr>
          <w:rFonts w:ascii="华文仿宋" w:eastAsia="华文仿宋" w:hAnsi="华文仿宋"/>
          <w:sz w:val="32"/>
          <w:szCs w:val="32"/>
        </w:rPr>
        <w:t>或抽查。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盐政执法检查的内容：</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贯彻执</w:t>
      </w:r>
      <w:r w:rsidRPr="000C7C26">
        <w:rPr>
          <w:rFonts w:ascii="华文仿宋" w:eastAsia="华文仿宋" w:hAnsi="华文仿宋" w:hint="eastAsia"/>
          <w:sz w:val="32"/>
          <w:szCs w:val="32"/>
        </w:rPr>
        <w:t>行</w:t>
      </w:r>
      <w:r w:rsidRPr="000C7C26">
        <w:rPr>
          <w:rFonts w:ascii="华文仿宋" w:eastAsia="华文仿宋" w:hAnsi="华文仿宋"/>
          <w:sz w:val="32"/>
          <w:szCs w:val="32"/>
        </w:rPr>
        <w:t>盐业法规、规章的情况；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对涉盐违法行为实施行政处罚的情况；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实施盐政执法程序情况；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盐政执法人员遵纪守法、依法办案、文明执法情况。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盐政执法工作汇报：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听取盐政执法工作汇报；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查阅有关的文件、会议纪录、执法文书等；</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调查问卷或民主评议；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召开座谈会或个别谈话了解情况。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要加强社会监督，各盐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局要设立举报投诉电话，向社会公开电话号码，接受人民群众的监督。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对执法检查中发现的违法违纪问题和日常群众举报投诉的问题要进行认真调查，逐一核实处理。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每</w:t>
      </w:r>
      <w:r w:rsidRPr="000C7C26">
        <w:rPr>
          <w:rFonts w:ascii="华文仿宋" w:eastAsia="华文仿宋" w:hAnsi="华文仿宋" w:hint="eastAsia"/>
          <w:sz w:val="32"/>
          <w:szCs w:val="32"/>
        </w:rPr>
        <w:t>次</w:t>
      </w:r>
      <w:r w:rsidRPr="000C7C26">
        <w:rPr>
          <w:rFonts w:ascii="华文仿宋" w:eastAsia="华文仿宋" w:hAnsi="华文仿宋"/>
          <w:sz w:val="32"/>
          <w:szCs w:val="32"/>
        </w:rPr>
        <w:t>盐</w:t>
      </w:r>
      <w:proofErr w:type="gramStart"/>
      <w:r w:rsidRPr="000C7C26">
        <w:rPr>
          <w:rFonts w:ascii="华文仿宋" w:eastAsia="华文仿宋" w:hAnsi="华文仿宋"/>
          <w:sz w:val="32"/>
          <w:szCs w:val="32"/>
        </w:rPr>
        <w:t>政</w:t>
      </w:r>
      <w:r w:rsidRPr="000C7C26">
        <w:rPr>
          <w:rFonts w:ascii="华文仿宋" w:eastAsia="华文仿宋" w:hAnsi="华文仿宋" w:hint="eastAsia"/>
          <w:sz w:val="32"/>
          <w:szCs w:val="32"/>
        </w:rPr>
        <w:t>市场</w:t>
      </w:r>
      <w:proofErr w:type="gramEnd"/>
      <w:r w:rsidRPr="000C7C26">
        <w:rPr>
          <w:rFonts w:ascii="华文仿宋" w:eastAsia="华文仿宋" w:hAnsi="华文仿宋"/>
          <w:sz w:val="32"/>
          <w:szCs w:val="32"/>
        </w:rPr>
        <w:t>检查情况都要写出检查报告，逐级上报一级盐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九</w:t>
      </w:r>
      <w:r w:rsidRPr="000C7C26">
        <w:rPr>
          <w:rFonts w:ascii="华文仿宋" w:eastAsia="华文仿宋" w:hAnsi="华文仿宋"/>
          <w:b/>
          <w:sz w:val="32"/>
          <w:szCs w:val="32"/>
        </w:rPr>
        <w:t>章</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w:t>
      </w:r>
      <w:proofErr w:type="gramStart"/>
      <w:r w:rsidRPr="000C7C26">
        <w:rPr>
          <w:rFonts w:ascii="华文仿宋" w:eastAsia="华文仿宋" w:hAnsi="华文仿宋"/>
          <w:b/>
          <w:sz w:val="32"/>
          <w:szCs w:val="32"/>
        </w:rPr>
        <w:t>执法八</w:t>
      </w:r>
      <w:proofErr w:type="gramEnd"/>
      <w:r w:rsidRPr="000C7C26">
        <w:rPr>
          <w:rFonts w:ascii="华文仿宋" w:eastAsia="华文仿宋" w:hAnsi="华文仿宋"/>
          <w:b/>
          <w:sz w:val="32"/>
          <w:szCs w:val="32"/>
        </w:rPr>
        <w:t>不准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不准利用职务之便参与贩私，或为盐贩子提供各种方便、泄露秘密。违者停职待岗或开除公职。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不准向当事人索要财物，或借办案之机徇私舞弊、接受宴请、参加娱乐活动、收受礼品、礼金。违者停职检查、留职停薪或开除公职。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不准截流、挪用罚没款物，或罚款不开收据、侵吞罚没款物。违者停职检查或开除公职。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第四条  </w:t>
      </w:r>
      <w:r w:rsidRPr="000C7C26">
        <w:rPr>
          <w:rFonts w:ascii="华文仿宋" w:eastAsia="华文仿宋" w:hAnsi="华文仿宋"/>
          <w:sz w:val="32"/>
          <w:szCs w:val="32"/>
        </w:rPr>
        <w:t>不准不作为执法。因不作为执法而使公民、法人或其他组织的合法权益遭受损害的，追究责任人经济责任，取消其执法资格。</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不准无证检查，酒后办案。违者书面检查、停职检查。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不准在工作期间、工作日中午饮酒。违者通报批评、书面检查或取消执法资格。</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不准无证驾车、酒后驾车，违者责任自负，并视情节予以通报批评、停职检查、取消执法资格。</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不准违规执法，野蛮执法，损坏执法机关形象。违者停职待岗。</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 xml:space="preserve">第十章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盐政执法文书管理及信息上报制度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盐业行政案件办理终结后，承办人应当在7日内将全部案件材料立卷归档交有关人员保管。</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各盐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局在盐业违法案件办结当日，要将案件查办情况整理成信息上报盐政科。</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盐政执法统计报表由专人负责，实行每月上报制，即旗县盐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局在当月</w:t>
      </w:r>
      <w:r w:rsidRPr="000C7C26">
        <w:rPr>
          <w:rFonts w:ascii="华文仿宋" w:eastAsia="华文仿宋" w:hAnsi="华文仿宋" w:hint="eastAsia"/>
          <w:sz w:val="32"/>
          <w:szCs w:val="32"/>
        </w:rPr>
        <w:t>25日</w:t>
      </w:r>
      <w:r w:rsidRPr="000C7C26">
        <w:rPr>
          <w:rFonts w:ascii="华文仿宋" w:eastAsia="华文仿宋" w:hAnsi="华文仿宋"/>
          <w:sz w:val="32"/>
          <w:szCs w:val="32"/>
        </w:rPr>
        <w:t>前上报市局</w:t>
      </w:r>
      <w:r w:rsidRPr="000C7C26">
        <w:rPr>
          <w:rFonts w:ascii="华文仿宋" w:eastAsia="华文仿宋" w:hAnsi="华文仿宋" w:hint="eastAsia"/>
          <w:sz w:val="32"/>
          <w:szCs w:val="32"/>
        </w:rPr>
        <w:t>盐政科</w:t>
      </w:r>
      <w:r w:rsidRPr="000C7C26">
        <w:rPr>
          <w:rFonts w:ascii="华文仿宋" w:eastAsia="华文仿宋" w:hAnsi="华文仿宋"/>
          <w:sz w:val="32"/>
          <w:szCs w:val="32"/>
        </w:rPr>
        <w:t>，市局</w:t>
      </w:r>
      <w:r w:rsidRPr="000C7C26">
        <w:rPr>
          <w:rFonts w:ascii="华文仿宋" w:eastAsia="华文仿宋" w:hAnsi="华文仿宋" w:hint="eastAsia"/>
          <w:sz w:val="32"/>
          <w:szCs w:val="32"/>
        </w:rPr>
        <w:t>盐政科</w:t>
      </w:r>
      <w:r w:rsidRPr="000C7C26">
        <w:rPr>
          <w:rFonts w:ascii="华文仿宋" w:eastAsia="华文仿宋" w:hAnsi="华文仿宋"/>
          <w:sz w:val="32"/>
          <w:szCs w:val="32"/>
        </w:rPr>
        <w:t>在次月</w:t>
      </w:r>
      <w:r w:rsidRPr="000C7C26">
        <w:rPr>
          <w:rFonts w:ascii="华文仿宋" w:eastAsia="华文仿宋" w:hAnsi="华文仿宋" w:hint="eastAsia"/>
          <w:sz w:val="32"/>
          <w:szCs w:val="32"/>
        </w:rPr>
        <w:t>5</w:t>
      </w:r>
      <w:r w:rsidRPr="000C7C26">
        <w:rPr>
          <w:rFonts w:ascii="华文仿宋" w:eastAsia="华文仿宋" w:hAnsi="华文仿宋"/>
          <w:sz w:val="32"/>
          <w:szCs w:val="32"/>
        </w:rPr>
        <w:t>日前上报自治区盐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借阅、调用、移交档案、材料，应办理批准或移交手续，上级盐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管理局有权调阅下级盐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管理局处理的盐政案卷。</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各地盐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局要对盐政执法工作进行专项总结，并写成书面材料，每半年上报一次，于</w:t>
      </w:r>
      <w:smartTag w:uri="urn:schemas-microsoft-com:office:smarttags" w:element="chsdate">
        <w:smartTagPr>
          <w:attr w:name="Year" w:val="2008"/>
          <w:attr w:name="Month" w:val="7"/>
          <w:attr w:name="Day" w:val="5"/>
          <w:attr w:name="IsLunarDate" w:val="False"/>
          <w:attr w:name="IsROCDate" w:val="False"/>
        </w:smartTagPr>
        <w:r w:rsidRPr="000C7C26">
          <w:rPr>
            <w:rFonts w:ascii="华文仿宋" w:eastAsia="华文仿宋" w:hAnsi="华文仿宋"/>
            <w:sz w:val="32"/>
            <w:szCs w:val="32"/>
          </w:rPr>
          <w:t>7月5日</w:t>
        </w:r>
      </w:smartTag>
      <w:r w:rsidRPr="000C7C26">
        <w:rPr>
          <w:rFonts w:ascii="华文仿宋" w:eastAsia="华文仿宋" w:hAnsi="华文仿宋"/>
          <w:sz w:val="32"/>
          <w:szCs w:val="32"/>
        </w:rPr>
        <w:t>前上报上半年工作总结，次年1月5日前上报全年工作总结。市局在次年1月10日前将全年工作总结上报自治区盐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第十</w:t>
      </w:r>
      <w:r w:rsidRPr="000C7C26">
        <w:rPr>
          <w:rFonts w:ascii="华文仿宋" w:eastAsia="华文仿宋" w:hAnsi="华文仿宋" w:hint="eastAsia"/>
          <w:b/>
          <w:sz w:val="32"/>
          <w:szCs w:val="32"/>
        </w:rPr>
        <w:t>一</w:t>
      </w:r>
      <w:r w:rsidRPr="000C7C26">
        <w:rPr>
          <w:rFonts w:ascii="华文仿宋" w:eastAsia="华文仿宋" w:hAnsi="华文仿宋"/>
          <w:b/>
          <w:sz w:val="32"/>
          <w:szCs w:val="32"/>
        </w:rPr>
        <w:t>章  大案要案报告制度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在上级没有规定之前，凡发生以下涉盐违法行为的作为大案要案：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贩运5吨以上私盐案；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假冒袋盐</w:t>
      </w:r>
      <w:r w:rsidRPr="000C7C26">
        <w:rPr>
          <w:rFonts w:ascii="华文仿宋" w:eastAsia="华文仿宋" w:hAnsi="华文仿宋" w:hint="eastAsia"/>
          <w:sz w:val="32"/>
          <w:szCs w:val="32"/>
        </w:rPr>
        <w:t>、假冒畜牧业用盐</w:t>
      </w:r>
      <w:r w:rsidRPr="000C7C26">
        <w:rPr>
          <w:rFonts w:ascii="华文仿宋" w:eastAsia="华文仿宋" w:hAnsi="华文仿宋"/>
          <w:sz w:val="32"/>
          <w:szCs w:val="32"/>
        </w:rPr>
        <w:t>加工包装窝点案；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批发私盐5吨以上案；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购入使用私盐5吨以上案；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一次罚款3000元以上案；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6、</w:t>
      </w:r>
      <w:r w:rsidRPr="000C7C26">
        <w:rPr>
          <w:rFonts w:ascii="华文仿宋" w:eastAsia="华文仿宋" w:hAnsi="华文仿宋"/>
          <w:sz w:val="32"/>
          <w:szCs w:val="32"/>
        </w:rPr>
        <w:t>多次被行政处罚的惯犯案。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查获的大案应当在当日电话报告、三日内书面报告市盐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局（使用统一印制的大案要案报告表）。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大案要案的处理意见应事先报告市盐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局，征得市局同意方可</w:t>
      </w:r>
      <w:proofErr w:type="gramStart"/>
      <w:r w:rsidRPr="000C7C26">
        <w:rPr>
          <w:rFonts w:ascii="华文仿宋" w:eastAsia="华文仿宋" w:hAnsi="华文仿宋"/>
          <w:sz w:val="32"/>
          <w:szCs w:val="32"/>
        </w:rPr>
        <w:t>作出</w:t>
      </w:r>
      <w:proofErr w:type="gramEnd"/>
      <w:r w:rsidRPr="000C7C26">
        <w:rPr>
          <w:rFonts w:ascii="华文仿宋" w:eastAsia="华文仿宋" w:hAnsi="华文仿宋"/>
          <w:sz w:val="32"/>
          <w:szCs w:val="32"/>
        </w:rPr>
        <w:t>最后处罚决定。</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proofErr w:type="gramStart"/>
      <w:r w:rsidRPr="000C7C26">
        <w:rPr>
          <w:rFonts w:ascii="华文仿宋" w:eastAsia="华文仿宋" w:hAnsi="华文仿宋"/>
          <w:sz w:val="32"/>
          <w:szCs w:val="32"/>
        </w:rPr>
        <w:t>作出</w:t>
      </w:r>
      <w:proofErr w:type="gramEnd"/>
      <w:r w:rsidRPr="000C7C26">
        <w:rPr>
          <w:rFonts w:ascii="华文仿宋" w:eastAsia="华文仿宋" w:hAnsi="华文仿宋"/>
          <w:sz w:val="32"/>
          <w:szCs w:val="32"/>
        </w:rPr>
        <w:t>处罚决定之日起30日内要将案件处理结果向市盐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局备案，备案内容包括：</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盖有盐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局印章的备案报表1份；</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行政处罚决定书复印件1份；</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案情的简要说明。</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934E88">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第十</w:t>
      </w:r>
      <w:r w:rsidRPr="000C7C26">
        <w:rPr>
          <w:rFonts w:ascii="华文仿宋" w:eastAsia="华文仿宋" w:hAnsi="华文仿宋" w:hint="eastAsia"/>
          <w:b/>
          <w:sz w:val="32"/>
          <w:szCs w:val="32"/>
        </w:rPr>
        <w:t>二</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食品工业盐及小工业</w:t>
      </w:r>
      <w:proofErr w:type="gramStart"/>
      <w:r w:rsidRPr="000C7C26">
        <w:rPr>
          <w:rFonts w:ascii="华文仿宋" w:eastAsia="华文仿宋" w:hAnsi="华文仿宋"/>
          <w:b/>
          <w:sz w:val="32"/>
          <w:szCs w:val="32"/>
        </w:rPr>
        <w:t>盐销售</w:t>
      </w:r>
      <w:proofErr w:type="gramEnd"/>
      <w:r w:rsidRPr="000C7C26">
        <w:rPr>
          <w:rFonts w:ascii="华文仿宋" w:eastAsia="华文仿宋" w:hAnsi="华文仿宋"/>
          <w:b/>
          <w:sz w:val="32"/>
          <w:szCs w:val="32"/>
        </w:rPr>
        <w:t>管理办法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为进一步规范食品工业盐、小工业盐的管理，严防工业盐流入食用盐市场，保证人民群众身体健康，根据《自治区盐业管理条例》、《食盐专营办法》，制定本办法。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食品工业盐、小工业</w:t>
      </w:r>
      <w:r w:rsidRPr="000C7C26">
        <w:rPr>
          <w:rFonts w:ascii="华文仿宋" w:eastAsia="华文仿宋" w:hAnsi="华文仿宋" w:hint="eastAsia"/>
          <w:sz w:val="32"/>
          <w:szCs w:val="32"/>
        </w:rPr>
        <w:t>盐、肠衣盐</w:t>
      </w:r>
      <w:r w:rsidRPr="000C7C26">
        <w:rPr>
          <w:rFonts w:ascii="华文仿宋" w:eastAsia="华文仿宋" w:hAnsi="华文仿宋"/>
          <w:sz w:val="32"/>
          <w:szCs w:val="32"/>
        </w:rPr>
        <w:t>购进应严格执行自治区盐业公司的商流计划，由所在地盐业公司组织供应，任何单位和个人均不得擅自购进或销售。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第三条  </w:t>
      </w:r>
      <w:r w:rsidRPr="000C7C26">
        <w:rPr>
          <w:rFonts w:ascii="华文仿宋" w:eastAsia="华文仿宋" w:hAnsi="华文仿宋"/>
          <w:sz w:val="32"/>
          <w:szCs w:val="32"/>
        </w:rPr>
        <w:t>食品工业盐的供应一律实行一把手负责制。用户凭营业执照、购盐</w:t>
      </w:r>
      <w:r w:rsidRPr="000C7C26">
        <w:rPr>
          <w:rFonts w:ascii="华文仿宋" w:eastAsia="华文仿宋" w:hAnsi="华文仿宋" w:hint="eastAsia"/>
          <w:sz w:val="32"/>
          <w:szCs w:val="32"/>
        </w:rPr>
        <w:t>证</w:t>
      </w:r>
      <w:r w:rsidRPr="000C7C26">
        <w:rPr>
          <w:rFonts w:ascii="华文仿宋" w:eastAsia="华文仿宋" w:hAnsi="华文仿宋"/>
          <w:sz w:val="32"/>
          <w:szCs w:val="32"/>
        </w:rPr>
        <w:t>购盐。没有营业执照的零散用户,必须有盐业批发企业负责人签字方可供应。</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食品工业盐、小工业盐一律采取直达供应的形式，直接销售到终端用户，不得委托任何中间商代销。</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各旗县（区）盐业批发单位应做好食品工业盐、小工业盐的台帐登记工作，为盐政管理提供详实的资料。</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各旗县（区）盐业机构的业务、盐政部门应及时交流信息，确保问题早发现、早解决。</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各旗县（区）盐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局每年</w:t>
      </w:r>
      <w:r w:rsidRPr="000C7C26">
        <w:rPr>
          <w:rFonts w:ascii="华文仿宋" w:eastAsia="华文仿宋" w:hAnsi="华文仿宋" w:hint="eastAsia"/>
          <w:sz w:val="32"/>
          <w:szCs w:val="32"/>
        </w:rPr>
        <w:t>每季</w:t>
      </w:r>
      <w:r w:rsidRPr="000C7C26">
        <w:rPr>
          <w:rFonts w:ascii="华文仿宋" w:eastAsia="华文仿宋" w:hAnsi="华文仿宋"/>
          <w:sz w:val="32"/>
          <w:szCs w:val="32"/>
        </w:rPr>
        <w:t>都应认真开展一次</w:t>
      </w:r>
      <w:r w:rsidRPr="000C7C26">
        <w:rPr>
          <w:rFonts w:ascii="华文仿宋" w:eastAsia="华文仿宋" w:hAnsi="华文仿宋" w:hint="eastAsia"/>
          <w:sz w:val="32"/>
          <w:szCs w:val="32"/>
        </w:rPr>
        <w:t>食用盐、</w:t>
      </w:r>
      <w:r w:rsidRPr="000C7C26">
        <w:rPr>
          <w:rFonts w:ascii="华文仿宋" w:eastAsia="华文仿宋" w:hAnsi="华文仿宋"/>
          <w:sz w:val="32"/>
          <w:szCs w:val="32"/>
        </w:rPr>
        <w:t>食品工业盐、小工业盐</w:t>
      </w:r>
      <w:r w:rsidRPr="000C7C26">
        <w:rPr>
          <w:rFonts w:ascii="华文仿宋" w:eastAsia="华文仿宋" w:hAnsi="华文仿宋" w:hint="eastAsia"/>
          <w:sz w:val="32"/>
          <w:szCs w:val="32"/>
        </w:rPr>
        <w:t>、肠衣盐、畜牧用盐</w:t>
      </w:r>
      <w:r w:rsidRPr="000C7C26">
        <w:rPr>
          <w:rFonts w:ascii="华文仿宋" w:eastAsia="华文仿宋" w:hAnsi="华文仿宋"/>
          <w:sz w:val="32"/>
          <w:szCs w:val="32"/>
        </w:rPr>
        <w:t>市场调研工作，并将详实资料上报市局盐政科备案。</w:t>
      </w:r>
    </w:p>
    <w:p w:rsidR="00BC6C68" w:rsidRPr="000C7C26" w:rsidRDefault="00C00F57" w:rsidP="000C7C26">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各地盐业批发企业应对大客户实行定期回访制度，有条件的可提供送货上门服务，不断改进服务质量；盐政部门要对重点地区、重点用户进行重点监控，严防外流。</w:t>
      </w:r>
    </w:p>
    <w:sectPr w:rsidR="00BC6C68" w:rsidRPr="000C7C26" w:rsidSect="00BC6C6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8D6" w:rsidRDefault="004F58D6" w:rsidP="00C9100E">
      <w:r>
        <w:separator/>
      </w:r>
    </w:p>
  </w:endnote>
  <w:endnote w:type="continuationSeparator" w:id="0">
    <w:p w:rsidR="004F58D6" w:rsidRDefault="004F58D6" w:rsidP="00C9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856673"/>
      <w:docPartObj>
        <w:docPartGallery w:val="Page Numbers (Bottom of Page)"/>
        <w:docPartUnique/>
      </w:docPartObj>
    </w:sdtPr>
    <w:sdtContent>
      <w:p w:rsidR="003262EF" w:rsidRDefault="003262EF">
        <w:pPr>
          <w:pStyle w:val="a4"/>
          <w:jc w:val="center"/>
        </w:pPr>
        <w:r>
          <w:fldChar w:fldCharType="begin"/>
        </w:r>
        <w:r>
          <w:instrText>PAGE   \* MERGEFORMAT</w:instrText>
        </w:r>
        <w:r>
          <w:fldChar w:fldCharType="separate"/>
        </w:r>
        <w:r w:rsidRPr="003262EF">
          <w:rPr>
            <w:noProof/>
            <w:lang w:val="zh-CN"/>
          </w:rPr>
          <w:t>1</w:t>
        </w:r>
        <w:r>
          <w:fldChar w:fldCharType="end"/>
        </w:r>
      </w:p>
    </w:sdtContent>
  </w:sdt>
  <w:p w:rsidR="003262EF" w:rsidRDefault="003262E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8D6" w:rsidRDefault="004F58D6" w:rsidP="00C9100E">
      <w:r>
        <w:separator/>
      </w:r>
    </w:p>
  </w:footnote>
  <w:footnote w:type="continuationSeparator" w:id="0">
    <w:p w:rsidR="004F58D6" w:rsidRDefault="004F58D6" w:rsidP="00C910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00F57"/>
    <w:rsid w:val="000C7C26"/>
    <w:rsid w:val="001D0E9D"/>
    <w:rsid w:val="001F009B"/>
    <w:rsid w:val="003262EF"/>
    <w:rsid w:val="00405C84"/>
    <w:rsid w:val="004F58D6"/>
    <w:rsid w:val="00653181"/>
    <w:rsid w:val="00770880"/>
    <w:rsid w:val="00934E88"/>
    <w:rsid w:val="00A622FE"/>
    <w:rsid w:val="00BC6C68"/>
    <w:rsid w:val="00C00F57"/>
    <w:rsid w:val="00C9100E"/>
    <w:rsid w:val="00F72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F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10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100E"/>
    <w:rPr>
      <w:rFonts w:ascii="Times New Roman" w:eastAsia="宋体" w:hAnsi="Times New Roman" w:cs="Times New Roman"/>
      <w:sz w:val="18"/>
      <w:szCs w:val="18"/>
    </w:rPr>
  </w:style>
  <w:style w:type="paragraph" w:styleId="a4">
    <w:name w:val="footer"/>
    <w:basedOn w:val="a"/>
    <w:link w:val="Char0"/>
    <w:uiPriority w:val="99"/>
    <w:unhideWhenUsed/>
    <w:rsid w:val="00C9100E"/>
    <w:pPr>
      <w:tabs>
        <w:tab w:val="center" w:pos="4153"/>
        <w:tab w:val="right" w:pos="8306"/>
      </w:tabs>
      <w:snapToGrid w:val="0"/>
      <w:jc w:val="left"/>
    </w:pPr>
    <w:rPr>
      <w:sz w:val="18"/>
      <w:szCs w:val="18"/>
    </w:rPr>
  </w:style>
  <w:style w:type="character" w:customStyle="1" w:styleId="Char0">
    <w:name w:val="页脚 Char"/>
    <w:basedOn w:val="a0"/>
    <w:link w:val="a4"/>
    <w:uiPriority w:val="99"/>
    <w:rsid w:val="00C9100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17285C-51C0-492A-9818-A1CE0AD0C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1007</Words>
  <Characters>5746</Characters>
  <Application>Microsoft Office Word</Application>
  <DocSecurity>0</DocSecurity>
  <Lines>47</Lines>
  <Paragraphs>13</Paragraphs>
  <ScaleCrop>false</ScaleCrop>
  <Company>china</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8</cp:revision>
  <cp:lastPrinted>2016-06-28T09:28:00Z</cp:lastPrinted>
  <dcterms:created xsi:type="dcterms:W3CDTF">2016-06-27T07:35:00Z</dcterms:created>
  <dcterms:modified xsi:type="dcterms:W3CDTF">2016-06-28T09:34:00Z</dcterms:modified>
</cp:coreProperties>
</file>