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F5" w:rsidRDefault="00C50AF5" w:rsidP="00C50AF5">
      <w:pPr>
        <w:jc w:val="center"/>
        <w:rPr>
          <w:rFonts w:ascii="华文仿宋" w:eastAsia="华文仿宋" w:hAnsi="华文仿宋"/>
          <w:b/>
          <w:sz w:val="44"/>
          <w:szCs w:val="44"/>
        </w:rPr>
      </w:pPr>
    </w:p>
    <w:p w:rsidR="002A0EA6" w:rsidRPr="00C50AF5" w:rsidRDefault="00C50AF5" w:rsidP="00C50AF5">
      <w:pPr>
        <w:jc w:val="center"/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 w:hint="eastAsia"/>
          <w:b/>
          <w:sz w:val="44"/>
          <w:szCs w:val="44"/>
        </w:rPr>
        <w:t>盐产品进货审查办理</w:t>
      </w:r>
      <w:r w:rsidRPr="00C50AF5">
        <w:rPr>
          <w:rFonts w:ascii="华文仿宋" w:eastAsia="华文仿宋" w:hAnsi="华文仿宋" w:hint="eastAsia"/>
          <w:b/>
          <w:sz w:val="44"/>
          <w:szCs w:val="44"/>
        </w:rPr>
        <w:t>流程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C50AF5">
        <w:rPr>
          <w:rFonts w:ascii="华文仿宋" w:eastAsia="华文仿宋" w:hAnsi="华文仿宋" w:hint="eastAsia"/>
          <w:sz w:val="32"/>
          <w:szCs w:val="32"/>
        </w:rPr>
        <w:t>巴彦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管理局盐政管理与盐品营销科受理盐产品进货审查,申请单位依法应当提交的材料、一次性告知补正材料、依法受理或不予受理（不予受理的应当告知理由）。并对申请表、营业执照、法定代表人或负责人身份证明、自治区盐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务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管理局出具的相关文审、质量检测报告进行文审，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文审符合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要求的，巴彦</w:t>
      </w:r>
      <w:proofErr w:type="gramStart"/>
      <w:r w:rsidRPr="00C50AF5"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 w:rsidRPr="00C50AF5">
        <w:rPr>
          <w:rFonts w:ascii="华文仿宋" w:eastAsia="华文仿宋" w:hAnsi="华文仿宋" w:hint="eastAsia"/>
          <w:sz w:val="32"/>
          <w:szCs w:val="32"/>
        </w:rPr>
        <w:t>管理局派专人对企业进行现场审查，提出审核意见。对符合审查规定要求的予以确认；对不符合审查规定要求的，不予登记并说明理由。盐政管理与盐品营销科负责事后按时送达文审，建立申请人获证信息档案，并将相关可以公开的信息在门户网站公开。事后监管责任：对企业不定期检查规范经营行为。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   2016年6月27日</w:t>
      </w:r>
    </w:p>
    <w:p w:rsidR="001C4E44" w:rsidRPr="00C50AF5" w:rsidRDefault="001C4E44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巴彦</w:t>
      </w:r>
      <w:proofErr w:type="gramStart"/>
      <w:r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>
        <w:rPr>
          <w:rFonts w:ascii="华文仿宋" w:eastAsia="华文仿宋" w:hAnsi="华文仿宋" w:hint="eastAsia"/>
          <w:sz w:val="32"/>
          <w:szCs w:val="32"/>
        </w:rPr>
        <w:t>管理局</w:t>
      </w:r>
      <w:bookmarkStart w:id="0" w:name="_GoBack"/>
      <w:bookmarkEnd w:id="0"/>
    </w:p>
    <w:p w:rsidR="00C50AF5" w:rsidRDefault="00C50AF5" w:rsidP="00C50AF5"/>
    <w:sectPr w:rsidR="00C50AF5" w:rsidSect="002A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3D7" w:rsidRDefault="007463D7" w:rsidP="00C50AF5">
      <w:r>
        <w:separator/>
      </w:r>
    </w:p>
  </w:endnote>
  <w:endnote w:type="continuationSeparator" w:id="0">
    <w:p w:rsidR="007463D7" w:rsidRDefault="007463D7" w:rsidP="00C5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3D7" w:rsidRDefault="007463D7" w:rsidP="00C50AF5">
      <w:r>
        <w:separator/>
      </w:r>
    </w:p>
  </w:footnote>
  <w:footnote w:type="continuationSeparator" w:id="0">
    <w:p w:rsidR="007463D7" w:rsidRDefault="007463D7" w:rsidP="00C50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0AF5"/>
    <w:rsid w:val="001C4E44"/>
    <w:rsid w:val="002A0EA6"/>
    <w:rsid w:val="007463D7"/>
    <w:rsid w:val="00BD1E0E"/>
    <w:rsid w:val="00C5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A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AF5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C4E4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C4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2016-06-28T09:46:00Z</cp:lastPrinted>
  <dcterms:created xsi:type="dcterms:W3CDTF">2016-06-27T08:30:00Z</dcterms:created>
  <dcterms:modified xsi:type="dcterms:W3CDTF">2016-06-28T09:46:00Z</dcterms:modified>
</cp:coreProperties>
</file>