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部门行政许可事项情况登记表</w:t>
      </w:r>
    </w:p>
    <w:p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部门公章：巴彦淖尔市质量技术监督局    </w:t>
      </w:r>
      <w:r>
        <w:rPr>
          <w:rFonts w:hint="eastAsia"/>
          <w:sz w:val="28"/>
          <w:lang w:val="en-US" w:eastAsia="zh-CN"/>
        </w:rPr>
        <w:t xml:space="preserve">          </w:t>
      </w:r>
      <w:r>
        <w:rPr>
          <w:rFonts w:hint="eastAsia"/>
          <w:sz w:val="28"/>
        </w:rPr>
        <w:t xml:space="preserve">领导签字：     </w:t>
      </w:r>
      <w:r>
        <w:rPr>
          <w:rFonts w:hint="eastAsia"/>
          <w:sz w:val="28"/>
          <w:lang w:val="en-US" w:eastAsia="zh-CN"/>
        </w:rPr>
        <w:t xml:space="preserve">           </w:t>
      </w:r>
      <w:r>
        <w:rPr>
          <w:rFonts w:hint="eastAsia"/>
          <w:sz w:val="28"/>
        </w:rPr>
        <w:t>填表日期：2016年 6月 4日</w:t>
      </w:r>
    </w:p>
    <w:tbl>
      <w:tblPr>
        <w:tblW w:w="141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1980"/>
        <w:gridCol w:w="3378"/>
        <w:gridCol w:w="2362"/>
        <w:gridCol w:w="2363"/>
        <w:gridCol w:w="2363"/>
      </w:tblGrid>
      <w:tr>
        <w:trPr>
          <w:trHeight w:val="290" w:hRule="atLeast"/>
        </w:trPr>
        <w:tc>
          <w:tcPr>
            <w:tcW w:w="1728" w:type="dxa"/>
            <w:textDirection w:val="lrTb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部门</w:t>
            </w:r>
          </w:p>
        </w:tc>
        <w:tc>
          <w:tcPr>
            <w:tcW w:w="1980" w:type="dxa"/>
            <w:textDirection w:val="lrTb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行政许可事项</w:t>
            </w:r>
          </w:p>
        </w:tc>
        <w:tc>
          <w:tcPr>
            <w:tcW w:w="3378" w:type="dxa"/>
            <w:textDirection w:val="lrTb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申报材料</w:t>
            </w:r>
          </w:p>
        </w:tc>
        <w:tc>
          <w:tcPr>
            <w:tcW w:w="2362" w:type="dxa"/>
            <w:textDirection w:val="lrTb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审批（流程）程序</w:t>
            </w:r>
          </w:p>
        </w:tc>
        <w:tc>
          <w:tcPr>
            <w:tcW w:w="2363" w:type="dxa"/>
            <w:textDirection w:val="lrTb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承诺时间</w:t>
            </w:r>
          </w:p>
        </w:tc>
        <w:tc>
          <w:tcPr>
            <w:tcW w:w="2363" w:type="dxa"/>
            <w:textDirection w:val="lrTb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收费标准及依据</w:t>
            </w:r>
          </w:p>
        </w:tc>
      </w:tr>
      <w:tr>
        <w:trPr>
          <w:trHeight w:val="5590" w:hRule="atLeast"/>
        </w:trPr>
        <w:tc>
          <w:tcPr>
            <w:tcW w:w="1728" w:type="dxa"/>
            <w:textDirection w:val="lrTb"/>
            <w:vAlign w:val="top"/>
          </w:tcPr>
          <w:p>
            <w:pPr>
              <w:spacing w:before="0" w:beforeAutospacing="0" w:after="0" w:afterAutospacing="0"/>
              <w:ind w:left="0" w:right="0"/>
              <w:jc w:val="both"/>
              <w:rPr>
                <w:rFonts w:hint="eastAsia" w:ascii="Times New Roman" w:hAnsi="Times New Roman" w:cs="Times New Roman"/>
                <w:sz w:val="24"/>
              </w:rPr>
            </w:pPr>
          </w:p>
          <w:p>
            <w:pPr>
              <w:spacing w:before="0" w:beforeAutospacing="0" w:after="0" w:afterAutospacing="0"/>
              <w:ind w:left="0" w:right="0"/>
              <w:jc w:val="both"/>
              <w:rPr>
                <w:rFonts w:hint="eastAsia" w:ascii="Times New Roman" w:hAnsi="Times New Roman" w:cs="Times New Roman"/>
                <w:sz w:val="24"/>
              </w:rPr>
            </w:pPr>
          </w:p>
          <w:p>
            <w:pPr>
              <w:spacing w:before="0" w:beforeAutospacing="0" w:after="0" w:afterAutospacing="0"/>
              <w:ind w:left="0" w:right="0"/>
              <w:jc w:val="both"/>
              <w:rPr>
                <w:rFonts w:hint="eastAsia" w:ascii="Times New Roman" w:hAnsi="Times New Roman" w:cs="Times New Roman"/>
                <w:sz w:val="24"/>
              </w:rPr>
            </w:pPr>
          </w:p>
          <w:p>
            <w:pPr>
              <w:spacing w:before="0" w:beforeAutospacing="0" w:after="0" w:afterAutospacing="0"/>
              <w:ind w:left="0" w:right="0"/>
              <w:jc w:val="both"/>
              <w:rPr>
                <w:rFonts w:hint="eastAsia" w:ascii="Times New Roman" w:hAnsi="Times New Roman" w:cs="Times New Roman"/>
                <w:sz w:val="24"/>
              </w:rPr>
            </w:pPr>
          </w:p>
          <w:p>
            <w:pPr>
              <w:spacing w:before="0" w:beforeAutospacing="0" w:after="0" w:afterAutospacing="0"/>
              <w:ind w:left="0" w:right="0"/>
              <w:jc w:val="both"/>
              <w:rPr>
                <w:rFonts w:hint="eastAsia" w:ascii="Times New Roman" w:hAnsi="Times New Roman" w:cs="Times New Roman"/>
                <w:sz w:val="24"/>
              </w:rPr>
            </w:pPr>
          </w:p>
          <w:p>
            <w:pPr>
              <w:spacing w:before="0" w:beforeAutospacing="0" w:after="0" w:afterAutospacing="0"/>
              <w:ind w:left="0" w:right="0"/>
              <w:jc w:val="both"/>
              <w:rPr>
                <w:rFonts w:hint="eastAsia" w:ascii="Times New Roman" w:hAnsi="Times New Roman" w:cs="Times New Roman"/>
                <w:sz w:val="24"/>
              </w:rPr>
            </w:pPr>
          </w:p>
          <w:p>
            <w:pPr>
              <w:spacing w:before="0" w:beforeAutospacing="0" w:after="0" w:afterAutospacing="0"/>
              <w:ind w:left="0" w:right="0"/>
              <w:jc w:val="both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/>
                <w:sz w:val="28"/>
              </w:rPr>
              <w:t xml:space="preserve">巴彦淖尔市质量技术监督局 </w:t>
            </w:r>
          </w:p>
        </w:tc>
        <w:tc>
          <w:tcPr>
            <w:tcW w:w="1980" w:type="dxa"/>
            <w:textDirection w:val="lrTb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cs="Times New Roman"/>
                <w:sz w:val="24"/>
              </w:rPr>
            </w:pPr>
          </w:p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cs="Times New Roman"/>
                <w:sz w:val="24"/>
              </w:rPr>
            </w:pPr>
          </w:p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cs="Times New Roman"/>
                <w:sz w:val="24"/>
              </w:rPr>
            </w:pPr>
          </w:p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cs="Times New Roman"/>
                <w:sz w:val="24"/>
              </w:rPr>
            </w:pPr>
          </w:p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cs="Times New Roman"/>
                <w:sz w:val="24"/>
              </w:rPr>
            </w:pPr>
          </w:p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cs="Times New Roman"/>
                <w:sz w:val="24"/>
              </w:rPr>
            </w:pPr>
          </w:p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cs="Times New Roman"/>
                <w:sz w:val="24"/>
              </w:rPr>
            </w:pPr>
          </w:p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cs="Times New Roman"/>
                <w:sz w:val="24"/>
              </w:rPr>
            </w:pPr>
          </w:p>
          <w:p>
            <w:pPr>
              <w:spacing w:before="0" w:beforeAutospacing="0" w:after="0" w:afterAutospacing="0"/>
              <w:ind w:left="0" w:right="0"/>
              <w:jc w:val="both"/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气瓶充装许可证</w:t>
            </w:r>
          </w:p>
        </w:tc>
        <w:tc>
          <w:tcPr>
            <w:tcW w:w="3378" w:type="dxa"/>
            <w:textDirection w:val="lrTb"/>
            <w:vAlign w:val="top"/>
          </w:tcPr>
          <w:p>
            <w:pPr>
              <w:widowControl/>
              <w:spacing w:before="0" w:beforeAutospacing="1" w:after="0" w:afterAutospacing="1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气瓶充装许可的单位(以下简称申请单位)，填写《气体充装许可申请书》（以下简称《申请书》，一式四份，附电子文件），并且附以下资料（各一份），向单位所在地的发证机关提出书面申请： </w:t>
            </w:r>
          </w:p>
          <w:p>
            <w:pPr>
              <w:widowControl/>
              <w:spacing w:before="0" w:beforeAutospacing="1" w:after="0" w:afterAutospacing="1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(一)工商营业执照或者工商行政管理部门同意办理工商营业执照的证明（复印件）； </w:t>
            </w:r>
          </w:p>
          <w:p>
            <w:pPr>
              <w:widowControl/>
              <w:spacing w:before="0" w:beforeAutospacing="1" w:after="0" w:afterAutospacing="1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(二)政府规划、消防等有关部门的批准文件（复印件）； </w:t>
            </w:r>
          </w:p>
          <w:p>
            <w:pPr>
              <w:widowControl/>
              <w:spacing w:before="0" w:beforeAutospacing="1" w:after="0" w:afterAutospacing="1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(三)气瓶使用登记表； </w:t>
            </w:r>
          </w:p>
          <w:p>
            <w:pPr>
              <w:widowControl/>
              <w:spacing w:before="0" w:beforeAutospacing="1" w:after="0" w:afterAutospacing="1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(四)质量管理手册； </w:t>
            </w:r>
          </w:p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cs="Times New Roman"/>
                <w:sz w:val="24"/>
              </w:rPr>
            </w:pPr>
          </w:p>
        </w:tc>
        <w:tc>
          <w:tcPr>
            <w:tcW w:w="2362" w:type="dxa"/>
            <w:textDirection w:val="lrTb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申请、材料初审、</w:t>
            </w:r>
          </w:p>
          <w:p>
            <w:pPr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受理、鉴定评审</w:t>
            </w:r>
          </w:p>
          <w:p>
            <w:pPr>
              <w:spacing w:before="0" w:beforeAutospacing="0" w:after="0" w:afterAutospacing="0"/>
              <w:ind w:left="0" w:right="0"/>
              <w:jc w:val="both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审批发证。</w:t>
            </w:r>
          </w:p>
        </w:tc>
        <w:tc>
          <w:tcPr>
            <w:tcW w:w="2363" w:type="dxa"/>
            <w:textDirection w:val="lrTb"/>
            <w:vAlign w:val="top"/>
          </w:tcPr>
          <w:p>
            <w:pPr>
              <w:widowControl/>
              <w:spacing w:before="0" w:beforeAutospacing="1" w:after="0" w:afterAutospacing="1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spacing w:before="0" w:beforeAutospacing="1" w:after="0" w:afterAutospacing="1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spacing w:before="0" w:beforeAutospacing="1" w:after="0" w:afterAutospacing="1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spacing w:before="0" w:beforeAutospacing="1" w:after="0" w:afterAutospacing="1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发证机关在接到鉴定评审报告后，应当在20个工作日内完成审查、批准手续，并在10个工作日内向符合规定条件要求的申请单位颁发《气瓶充装许可证》。 </w:t>
            </w:r>
          </w:p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cs="Times New Roman"/>
                <w:sz w:val="24"/>
              </w:rPr>
            </w:pPr>
          </w:p>
        </w:tc>
        <w:tc>
          <w:tcPr>
            <w:tcW w:w="2363" w:type="dxa"/>
            <w:textDirection w:val="lrTb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cs="Times New Roman"/>
                <w:sz w:val="24"/>
                <w:lang w:val="en-US" w:eastAsia="zh-CN"/>
              </w:rPr>
            </w:pPr>
          </w:p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cs="Times New Roman"/>
                <w:sz w:val="24"/>
                <w:lang w:val="en-US" w:eastAsia="zh-CN"/>
              </w:rPr>
            </w:pPr>
          </w:p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cs="Times New Roman"/>
                <w:sz w:val="24"/>
                <w:lang w:val="en-US" w:eastAsia="zh-CN"/>
              </w:rPr>
            </w:pPr>
          </w:p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cs="Times New Roman"/>
                <w:sz w:val="24"/>
                <w:lang w:val="en-US" w:eastAsia="zh-CN"/>
              </w:rPr>
            </w:pPr>
          </w:p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cs="Times New Roman"/>
                <w:sz w:val="24"/>
                <w:lang w:val="en-US" w:eastAsia="zh-CN"/>
              </w:rPr>
            </w:pPr>
          </w:p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cs="Times New Roman"/>
                <w:sz w:val="24"/>
                <w:lang w:val="en-US" w:eastAsia="zh-CN"/>
              </w:rPr>
            </w:pPr>
          </w:p>
          <w:p>
            <w:pPr>
              <w:spacing w:before="0" w:beforeAutospacing="0" w:after="0" w:afterAutospacing="0"/>
              <w:ind w:left="0" w:right="0"/>
              <w:jc w:val="both"/>
              <w:rPr>
                <w:rFonts w:hint="eastAsia" w:ascii="Times New Roman" w:hAnsi="Times New Roman" w:cs="Times New Roman"/>
                <w:sz w:val="24"/>
                <w:lang w:val="en-US" w:eastAsia="zh-CN"/>
              </w:rPr>
            </w:pPr>
          </w:p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1000元/每证（内发改费字【2012】2996号）；鉴定评审费评审机构按照相关标准收取。</w:t>
            </w:r>
          </w:p>
        </w:tc>
      </w:tr>
    </w:tbl>
    <w:p>
      <w:pPr>
        <w:jc w:val="center"/>
        <w:rPr>
          <w:rFonts w:hint="eastAsia"/>
          <w:sz w:val="24"/>
        </w:rPr>
      </w:pPr>
    </w:p>
    <w:sectPr>
      <w:pgSz w:w="16838" w:h="11906" w:orient="landscape"/>
      <w:pgMar w:top="1797" w:right="1440" w:bottom="1797" w:left="1440" w:header="851" w:footer="992" w:gutter="0"/>
      <w:cols w:space="720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</Words>
  <Characters>297</Characters>
  <Lines>2</Lines>
  <Paragraphs>1</Paragraphs>
  <ScaleCrop>false</ScaleCrop>
  <LinksUpToDate>false</LinksUpToDate>
  <CharactersWithSpaces>0</CharactersWithSpaces>
  <Application>WPS Office 专业版_9.1.0.4337_{F1E327BC-269C-435d-A152-05C5408002CA}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2016-06-21T07:22:00Z</dcterms:created>
  <dc:creator>lenovo</dc:creator>
  <cp:lastModifiedBy>lenovo</cp:lastModifiedBy>
  <cp:lastPrinted>2016-06-23T00:36:00Z</cp:lastPrinted>
  <dcterms:modified xsi:type="dcterms:W3CDTF">2016-06-24T03:19:57Z</dcterms:modified>
  <dc:title>部门行政许可事项情况登记表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2052-9.1.0.4337</vt:lpwstr>
  </property>
</Properties>
</file>